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32B28">
      <w:pPr>
        <w:rPr>
          <w:rFonts w:ascii="黑体" w:eastAsia="黑体"/>
          <w:color w:val="auto"/>
          <w:sz w:val="32"/>
          <w:szCs w:val="32"/>
          <w:highlight w:val="none"/>
        </w:rPr>
      </w:pPr>
    </w:p>
    <w:p w14:paraId="3567E748">
      <w:pPr>
        <w:rPr>
          <w:rFonts w:ascii="黑体" w:eastAsia="黑体"/>
          <w:color w:val="auto"/>
          <w:sz w:val="32"/>
          <w:szCs w:val="32"/>
          <w:highlight w:val="none"/>
        </w:rPr>
      </w:pPr>
    </w:p>
    <w:p w14:paraId="270A7FF1">
      <w:pPr>
        <w:pStyle w:val="13"/>
        <w:adjustRightInd w:val="0"/>
        <w:snapToGrid w:val="0"/>
        <w:spacing w:line="360" w:lineRule="auto"/>
        <w:rPr>
          <w:rFonts w:hAnsi="宋体"/>
          <w:b/>
          <w:color w:val="auto"/>
          <w:sz w:val="32"/>
          <w:szCs w:val="32"/>
          <w:highlight w:val="none"/>
        </w:rPr>
      </w:pPr>
    </w:p>
    <w:p w14:paraId="43409A38">
      <w:pPr>
        <w:pStyle w:val="13"/>
        <w:adjustRightInd w:val="0"/>
        <w:snapToGrid w:val="0"/>
        <w:spacing w:line="360" w:lineRule="auto"/>
        <w:jc w:val="center"/>
        <w:rPr>
          <w:rFonts w:hAnsi="宋体"/>
          <w:b/>
          <w:color w:val="auto"/>
          <w:sz w:val="84"/>
          <w:szCs w:val="84"/>
          <w:highlight w:val="none"/>
        </w:rPr>
      </w:pPr>
    </w:p>
    <w:p w14:paraId="13F77C2E">
      <w:pPr>
        <w:pStyle w:val="13"/>
        <w:adjustRightInd w:val="0"/>
        <w:snapToGrid w:val="0"/>
        <w:spacing w:line="360" w:lineRule="auto"/>
        <w:jc w:val="center"/>
        <w:rPr>
          <w:rFonts w:hAnsi="宋体"/>
          <w:b/>
          <w:color w:val="auto"/>
          <w:sz w:val="84"/>
          <w:szCs w:val="84"/>
          <w:highlight w:val="none"/>
        </w:rPr>
      </w:pPr>
      <w:r>
        <w:rPr>
          <w:rFonts w:hint="eastAsia" w:hAnsi="宋体"/>
          <w:b/>
          <w:color w:val="auto"/>
          <w:sz w:val="84"/>
          <w:szCs w:val="84"/>
          <w:highlight w:val="none"/>
          <w:lang w:val="en-US" w:eastAsia="zh-CN"/>
        </w:rPr>
        <w:t>竞谈采购</w:t>
      </w:r>
      <w:r>
        <w:rPr>
          <w:rFonts w:hint="eastAsia" w:hAnsi="宋体"/>
          <w:b/>
          <w:color w:val="auto"/>
          <w:sz w:val="84"/>
          <w:szCs w:val="84"/>
          <w:highlight w:val="none"/>
        </w:rPr>
        <w:t>文件</w:t>
      </w:r>
    </w:p>
    <w:p w14:paraId="59F146CB">
      <w:pPr>
        <w:pStyle w:val="13"/>
        <w:adjustRightInd w:val="0"/>
        <w:snapToGrid w:val="0"/>
        <w:spacing w:beforeLines="50" w:line="360" w:lineRule="auto"/>
        <w:rPr>
          <w:b/>
          <w:color w:val="auto"/>
          <w:sz w:val="32"/>
          <w:szCs w:val="32"/>
          <w:highlight w:val="none"/>
        </w:rPr>
      </w:pPr>
    </w:p>
    <w:p w14:paraId="0CAE3538">
      <w:pPr>
        <w:pStyle w:val="13"/>
        <w:adjustRightInd w:val="0"/>
        <w:snapToGrid w:val="0"/>
        <w:spacing w:beforeLines="50" w:line="480" w:lineRule="auto"/>
        <w:ind w:firstLine="960" w:firstLineChars="300"/>
        <w:rPr>
          <w:rFonts w:hAnsi="宋体"/>
          <w:color w:val="auto"/>
          <w:sz w:val="32"/>
          <w:szCs w:val="32"/>
          <w:highlight w:val="none"/>
        </w:rPr>
      </w:pPr>
    </w:p>
    <w:p w14:paraId="6E4B2F5A">
      <w:pPr>
        <w:pStyle w:val="13"/>
        <w:adjustRightInd w:val="0"/>
        <w:snapToGrid w:val="0"/>
        <w:spacing w:beforeLines="50" w:line="480" w:lineRule="auto"/>
        <w:rPr>
          <w:rFonts w:hAnsi="宋体"/>
          <w:color w:val="auto"/>
          <w:sz w:val="32"/>
          <w:szCs w:val="32"/>
          <w:highlight w:val="none"/>
        </w:rPr>
      </w:pPr>
    </w:p>
    <w:p w14:paraId="30F82FC7">
      <w:pPr>
        <w:pStyle w:val="13"/>
        <w:keepNext w:val="0"/>
        <w:keepLines w:val="0"/>
        <w:pageBreakBefore w:val="0"/>
        <w:widowControl w:val="0"/>
        <w:kinsoku/>
        <w:wordWrap/>
        <w:overflowPunct/>
        <w:topLinePunct w:val="0"/>
        <w:autoSpaceDE/>
        <w:autoSpaceDN/>
        <w:bidi w:val="0"/>
        <w:adjustRightInd w:val="0"/>
        <w:snapToGrid w:val="0"/>
        <w:spacing w:beforeLines="50" w:line="360" w:lineRule="auto"/>
        <w:ind w:left="2718" w:leftChars="456" w:hanging="1760" w:hangingChars="550"/>
        <w:jc w:val="left"/>
        <w:textAlignment w:val="auto"/>
        <w:rPr>
          <w:rFonts w:hint="default" w:hAnsi="宋体"/>
          <w:b/>
          <w:bCs/>
          <w:color w:val="auto"/>
          <w:sz w:val="32"/>
          <w:szCs w:val="32"/>
          <w:highlight w:val="none"/>
          <w:u w:val="single"/>
          <w:lang w:val="en-US" w:eastAsia="zh-CN"/>
        </w:rPr>
      </w:pPr>
      <w:r>
        <w:rPr>
          <w:rFonts w:hint="eastAsia" w:hAnsi="宋体"/>
          <w:color w:val="auto"/>
          <w:sz w:val="32"/>
          <w:szCs w:val="32"/>
          <w:highlight w:val="none"/>
          <w:lang w:val="en-US" w:eastAsia="zh-CN"/>
        </w:rPr>
        <w:t>项目名称：</w:t>
      </w:r>
      <w:r>
        <w:rPr>
          <w:rFonts w:hint="eastAsia" w:hAnsi="宋体"/>
          <w:b/>
          <w:bCs/>
          <w:color w:val="auto"/>
          <w:sz w:val="32"/>
          <w:szCs w:val="32"/>
          <w:highlight w:val="none"/>
          <w:u w:val="single"/>
          <w:lang w:val="en-US" w:eastAsia="zh-CN"/>
        </w:rPr>
        <w:t xml:space="preserve">株洲北斗应用与信息技术产业示范基地配套基础设施项目（一期）商品砼及砂浆等材料采购 </w:t>
      </w:r>
    </w:p>
    <w:p w14:paraId="2726CA95">
      <w:pPr>
        <w:pStyle w:val="13"/>
        <w:adjustRightInd w:val="0"/>
        <w:snapToGrid w:val="0"/>
        <w:spacing w:beforeLines="50" w:line="360" w:lineRule="auto"/>
        <w:ind w:firstLine="960" w:firstLineChars="300"/>
        <w:rPr>
          <w:rFonts w:hint="eastAsia" w:hAnsi="宋体" w:eastAsia="宋体"/>
          <w:color w:val="auto"/>
          <w:sz w:val="32"/>
          <w:szCs w:val="32"/>
          <w:highlight w:val="none"/>
          <w:lang w:eastAsia="zh-CN"/>
        </w:rPr>
      </w:pPr>
      <w:r>
        <w:rPr>
          <w:rFonts w:hint="eastAsia" w:hAnsi="宋体"/>
          <w:color w:val="auto"/>
          <w:sz w:val="32"/>
          <w:szCs w:val="32"/>
          <w:highlight w:val="none"/>
        </w:rPr>
        <w:t>采 购 人：</w:t>
      </w:r>
      <w:r>
        <w:rPr>
          <w:rFonts w:hint="eastAsia" w:hAnsi="宋体"/>
          <w:b/>
          <w:bCs/>
          <w:color w:val="auto"/>
          <w:sz w:val="32"/>
          <w:szCs w:val="32"/>
          <w:highlight w:val="none"/>
          <w:u w:val="single"/>
          <w:lang w:val="en-US" w:eastAsia="zh-CN"/>
        </w:rPr>
        <w:t>株洲市云龙发展集团城市建设有限公司</w:t>
      </w:r>
    </w:p>
    <w:p w14:paraId="7EFD629C">
      <w:pPr>
        <w:pStyle w:val="13"/>
        <w:adjustRightInd w:val="0"/>
        <w:snapToGrid w:val="0"/>
        <w:spacing w:beforeLines="50" w:line="360" w:lineRule="auto"/>
        <w:ind w:firstLine="960" w:firstLineChars="300"/>
        <w:rPr>
          <w:rFonts w:hint="eastAsia" w:hAnsi="宋体" w:eastAsia="宋体"/>
          <w:color w:val="auto"/>
          <w:sz w:val="32"/>
          <w:szCs w:val="32"/>
          <w:highlight w:val="none"/>
          <w:lang w:eastAsia="zh-CN"/>
        </w:rPr>
      </w:pPr>
    </w:p>
    <w:p w14:paraId="75ABF7D4">
      <w:pPr>
        <w:pStyle w:val="13"/>
        <w:adjustRightInd w:val="0"/>
        <w:snapToGrid w:val="0"/>
        <w:spacing w:beforeLines="50" w:line="360" w:lineRule="auto"/>
        <w:ind w:firstLine="960" w:firstLineChars="300"/>
        <w:rPr>
          <w:rFonts w:hint="default" w:hAnsi="宋体" w:eastAsia="宋体"/>
          <w:b/>
          <w:bCs/>
          <w:color w:val="auto"/>
          <w:sz w:val="32"/>
          <w:szCs w:val="32"/>
          <w:highlight w:val="none"/>
          <w:u w:val="single"/>
          <w:lang w:val="en-US" w:eastAsia="zh-CN"/>
        </w:rPr>
        <w:sectPr>
          <w:footerReference r:id="rId3" w:type="default"/>
          <w:pgSz w:w="11906" w:h="16838"/>
          <w:pgMar w:top="1417" w:right="1417" w:bottom="1417" w:left="1417" w:header="851" w:footer="567" w:gutter="0"/>
          <w:pgBorders>
            <w:top w:val="none" w:sz="0" w:space="0"/>
            <w:left w:val="none" w:sz="0" w:space="0"/>
            <w:bottom w:val="none" w:sz="0" w:space="0"/>
            <w:right w:val="none" w:sz="0" w:space="0"/>
          </w:pgBorders>
          <w:pgNumType w:fmt="decimal"/>
          <w:cols w:space="0" w:num="1"/>
          <w:docGrid w:type="lines" w:linePitch="312" w:charSpace="0"/>
        </w:sectPr>
      </w:pPr>
      <w:r>
        <w:rPr>
          <w:rFonts w:hint="eastAsia" w:hAnsi="宋体"/>
          <w:color w:val="auto"/>
          <w:sz w:val="32"/>
          <w:szCs w:val="32"/>
          <w:highlight w:val="none"/>
        </w:rPr>
        <w:t>日    期：</w:t>
      </w:r>
      <w:r>
        <w:rPr>
          <w:rFonts w:hint="eastAsia" w:hAnsi="宋体"/>
          <w:b/>
          <w:bCs/>
          <w:color w:val="auto"/>
          <w:sz w:val="32"/>
          <w:szCs w:val="32"/>
          <w:highlight w:val="none"/>
          <w:u w:val="single"/>
        </w:rPr>
        <w:t>二〇二</w:t>
      </w:r>
      <w:r>
        <w:rPr>
          <w:rFonts w:hint="eastAsia" w:hAnsi="宋体"/>
          <w:b/>
          <w:bCs/>
          <w:color w:val="auto"/>
          <w:sz w:val="32"/>
          <w:szCs w:val="32"/>
          <w:highlight w:val="none"/>
          <w:u w:val="single"/>
          <w:lang w:val="en-US" w:eastAsia="zh-CN"/>
        </w:rPr>
        <w:t>六</w:t>
      </w:r>
      <w:r>
        <w:rPr>
          <w:rFonts w:hint="eastAsia" w:hAnsi="宋体"/>
          <w:b/>
          <w:bCs/>
          <w:color w:val="auto"/>
          <w:sz w:val="32"/>
          <w:szCs w:val="32"/>
          <w:highlight w:val="none"/>
          <w:u w:val="single"/>
        </w:rPr>
        <w:t>年</w:t>
      </w:r>
      <w:r>
        <w:rPr>
          <w:rFonts w:hint="eastAsia" w:hAnsi="宋体"/>
          <w:b/>
          <w:bCs/>
          <w:color w:val="auto"/>
          <w:sz w:val="32"/>
          <w:szCs w:val="32"/>
          <w:highlight w:val="none"/>
          <w:u w:val="single"/>
          <w:lang w:val="en-US" w:eastAsia="zh-CN"/>
        </w:rPr>
        <w:t>四</w:t>
      </w:r>
      <w:r>
        <w:rPr>
          <w:rFonts w:hint="eastAsia" w:hAnsi="宋体"/>
          <w:b/>
          <w:bCs/>
          <w:color w:val="auto"/>
          <w:sz w:val="32"/>
          <w:szCs w:val="32"/>
          <w:highlight w:val="none"/>
          <w:u w:val="single"/>
        </w:rPr>
        <w:t>月</w:t>
      </w:r>
      <w:r>
        <w:rPr>
          <w:rFonts w:hint="eastAsia" w:hAnsi="宋体"/>
          <w:b/>
          <w:bCs/>
          <w:color w:val="auto"/>
          <w:sz w:val="32"/>
          <w:szCs w:val="32"/>
          <w:highlight w:val="none"/>
          <w:u w:val="single"/>
          <w:lang w:val="en-US" w:eastAsia="zh-CN"/>
        </w:rPr>
        <w:t xml:space="preserve">   </w:t>
      </w:r>
    </w:p>
    <w:p w14:paraId="6A88E327">
      <w:pPr>
        <w:pStyle w:val="13"/>
        <w:adjustRightInd w:val="0"/>
        <w:snapToGrid w:val="0"/>
        <w:spacing w:line="360" w:lineRule="auto"/>
        <w:jc w:val="center"/>
        <w:rPr>
          <w:rFonts w:ascii="黑体" w:hAnsi="宋体" w:eastAsia="黑体"/>
          <w:b/>
          <w:color w:val="auto"/>
          <w:spacing w:val="160"/>
          <w:sz w:val="32"/>
          <w:szCs w:val="32"/>
          <w:highlight w:val="none"/>
        </w:rPr>
      </w:pPr>
      <w:r>
        <w:rPr>
          <w:rFonts w:hint="eastAsia" w:ascii="黑体" w:hAnsi="宋体" w:eastAsia="黑体"/>
          <w:b/>
          <w:color w:val="auto"/>
          <w:spacing w:val="160"/>
          <w:sz w:val="32"/>
          <w:szCs w:val="32"/>
          <w:highlight w:val="none"/>
        </w:rPr>
        <w:t>目录</w:t>
      </w:r>
    </w:p>
    <w:p w14:paraId="48E7B8DB">
      <w:pPr>
        <w:pStyle w:val="13"/>
        <w:adjustRightInd w:val="0"/>
        <w:snapToGrid w:val="0"/>
        <w:spacing w:line="360" w:lineRule="auto"/>
        <w:rPr>
          <w:rFonts w:hint="eastAsia" w:hAnsi="宋体" w:eastAsia="宋体"/>
          <w:b/>
          <w:color w:val="auto"/>
          <w:sz w:val="24"/>
          <w:szCs w:val="24"/>
          <w:highlight w:val="none"/>
          <w:lang w:eastAsia="zh-CN"/>
        </w:rPr>
      </w:pPr>
      <w:r>
        <w:rPr>
          <w:rFonts w:hint="eastAsia" w:hAnsi="宋体"/>
          <w:b/>
          <w:color w:val="auto"/>
          <w:sz w:val="24"/>
          <w:szCs w:val="24"/>
          <w:highlight w:val="none"/>
        </w:rPr>
        <w:t xml:space="preserve">第一章  </w:t>
      </w:r>
      <w:r>
        <w:rPr>
          <w:rFonts w:hint="eastAsia" w:hAnsi="宋体"/>
          <w:b/>
          <w:color w:val="auto"/>
          <w:sz w:val="24"/>
          <w:szCs w:val="24"/>
          <w:highlight w:val="none"/>
          <w:lang w:eastAsia="zh-CN"/>
        </w:rPr>
        <w:t>竞谈采购邀请书</w:t>
      </w:r>
    </w:p>
    <w:p w14:paraId="0379E16E">
      <w:pPr>
        <w:pStyle w:val="13"/>
        <w:adjustRightInd w:val="0"/>
        <w:snapToGrid w:val="0"/>
        <w:spacing w:line="360" w:lineRule="auto"/>
        <w:rPr>
          <w:rFonts w:hAnsi="宋体"/>
          <w:b/>
          <w:color w:val="auto"/>
          <w:sz w:val="24"/>
          <w:szCs w:val="24"/>
          <w:highlight w:val="none"/>
        </w:rPr>
      </w:pPr>
      <w:r>
        <w:rPr>
          <w:rFonts w:hint="eastAsia" w:hAnsi="宋体"/>
          <w:b/>
          <w:color w:val="auto"/>
          <w:sz w:val="24"/>
          <w:szCs w:val="24"/>
          <w:highlight w:val="none"/>
        </w:rPr>
        <w:t>第二章  供应商须知</w:t>
      </w:r>
    </w:p>
    <w:p w14:paraId="4B4D05B3">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第三章  评审办法</w:t>
      </w:r>
    </w:p>
    <w:p w14:paraId="30E02741">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 xml:space="preserve">第四章  </w:t>
      </w:r>
      <w:r>
        <w:rPr>
          <w:rFonts w:hint="eastAsia" w:hAnsi="宋体"/>
          <w:b/>
          <w:color w:val="auto"/>
          <w:sz w:val="24"/>
          <w:highlight w:val="none"/>
        </w:rPr>
        <w:t>采购需求</w:t>
      </w:r>
    </w:p>
    <w:p w14:paraId="7089CC54">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第五章  响应文件组成</w:t>
      </w:r>
    </w:p>
    <w:p w14:paraId="395D95A3">
      <w:pPr>
        <w:rPr>
          <w:rFonts w:ascii="宋体" w:hAnsi="宋体" w:cs="宋体"/>
          <w:b/>
          <w:color w:val="auto"/>
          <w:sz w:val="24"/>
          <w:highlight w:val="none"/>
        </w:rPr>
      </w:pPr>
    </w:p>
    <w:p w14:paraId="6AF2C4D5">
      <w:pPr>
        <w:pStyle w:val="2"/>
        <w:rPr>
          <w:rFonts w:ascii="宋体" w:hAnsi="宋体" w:cs="宋体"/>
          <w:b/>
          <w:color w:val="auto"/>
          <w:sz w:val="24"/>
          <w:highlight w:val="none"/>
        </w:rPr>
      </w:pPr>
    </w:p>
    <w:p w14:paraId="2F7A2C8C">
      <w:pPr>
        <w:rPr>
          <w:rFonts w:ascii="宋体" w:hAnsi="宋体" w:cs="宋体"/>
          <w:b/>
          <w:color w:val="auto"/>
          <w:sz w:val="24"/>
          <w:highlight w:val="none"/>
        </w:rPr>
      </w:pPr>
    </w:p>
    <w:p w14:paraId="32FC42E8">
      <w:pPr>
        <w:pStyle w:val="2"/>
        <w:rPr>
          <w:rFonts w:ascii="宋体" w:hAnsi="宋体" w:cs="宋体"/>
          <w:b/>
          <w:color w:val="auto"/>
          <w:sz w:val="24"/>
          <w:highlight w:val="none"/>
        </w:rPr>
      </w:pPr>
    </w:p>
    <w:p w14:paraId="60A76D9C">
      <w:pPr>
        <w:rPr>
          <w:rFonts w:ascii="宋体" w:hAnsi="宋体" w:cs="宋体"/>
          <w:b/>
          <w:color w:val="auto"/>
          <w:sz w:val="24"/>
          <w:highlight w:val="none"/>
        </w:rPr>
      </w:pPr>
    </w:p>
    <w:p w14:paraId="740C3D70">
      <w:pPr>
        <w:pStyle w:val="2"/>
        <w:rPr>
          <w:rFonts w:ascii="宋体" w:hAnsi="宋体" w:cs="宋体"/>
          <w:b/>
          <w:color w:val="auto"/>
          <w:sz w:val="24"/>
          <w:highlight w:val="none"/>
        </w:rPr>
      </w:pPr>
    </w:p>
    <w:p w14:paraId="4FB079C6">
      <w:pPr>
        <w:rPr>
          <w:rFonts w:ascii="宋体" w:hAnsi="宋体" w:cs="宋体"/>
          <w:b/>
          <w:color w:val="auto"/>
          <w:sz w:val="24"/>
          <w:highlight w:val="none"/>
        </w:rPr>
      </w:pPr>
    </w:p>
    <w:p w14:paraId="7257F9BC">
      <w:pPr>
        <w:pStyle w:val="2"/>
        <w:rPr>
          <w:rFonts w:ascii="宋体" w:hAnsi="宋体" w:cs="宋体"/>
          <w:b/>
          <w:color w:val="auto"/>
          <w:sz w:val="24"/>
          <w:highlight w:val="none"/>
        </w:rPr>
      </w:pPr>
    </w:p>
    <w:p w14:paraId="08A73746">
      <w:pPr>
        <w:rPr>
          <w:rFonts w:ascii="宋体" w:hAnsi="宋体" w:cs="宋体"/>
          <w:b/>
          <w:color w:val="auto"/>
          <w:sz w:val="24"/>
          <w:highlight w:val="none"/>
        </w:rPr>
      </w:pPr>
    </w:p>
    <w:p w14:paraId="2FBBA22C">
      <w:pPr>
        <w:pStyle w:val="2"/>
        <w:rPr>
          <w:rFonts w:ascii="宋体" w:hAnsi="宋体" w:cs="宋体"/>
          <w:b/>
          <w:color w:val="auto"/>
          <w:sz w:val="24"/>
          <w:highlight w:val="none"/>
        </w:rPr>
      </w:pPr>
    </w:p>
    <w:p w14:paraId="5F2C4887">
      <w:pPr>
        <w:rPr>
          <w:rFonts w:ascii="宋体" w:hAnsi="宋体" w:cs="宋体"/>
          <w:b/>
          <w:color w:val="auto"/>
          <w:sz w:val="24"/>
          <w:highlight w:val="none"/>
        </w:rPr>
      </w:pPr>
    </w:p>
    <w:p w14:paraId="7B21CD21">
      <w:pPr>
        <w:pStyle w:val="2"/>
        <w:rPr>
          <w:rFonts w:ascii="宋体" w:hAnsi="宋体" w:cs="宋体"/>
          <w:b/>
          <w:color w:val="auto"/>
          <w:sz w:val="24"/>
          <w:highlight w:val="none"/>
        </w:rPr>
      </w:pPr>
    </w:p>
    <w:p w14:paraId="18A368F3">
      <w:pPr>
        <w:rPr>
          <w:rFonts w:ascii="宋体" w:hAnsi="宋体" w:cs="宋体"/>
          <w:b/>
          <w:color w:val="auto"/>
          <w:sz w:val="24"/>
          <w:highlight w:val="none"/>
        </w:rPr>
      </w:pPr>
    </w:p>
    <w:p w14:paraId="20FA821F">
      <w:pPr>
        <w:pStyle w:val="2"/>
        <w:rPr>
          <w:rFonts w:ascii="宋体" w:hAnsi="宋体" w:cs="宋体"/>
          <w:b/>
          <w:color w:val="auto"/>
          <w:sz w:val="24"/>
          <w:highlight w:val="none"/>
        </w:rPr>
      </w:pPr>
    </w:p>
    <w:p w14:paraId="78718CD8">
      <w:pPr>
        <w:rPr>
          <w:rFonts w:ascii="宋体" w:hAnsi="宋体" w:cs="宋体"/>
          <w:b/>
          <w:color w:val="auto"/>
          <w:sz w:val="24"/>
          <w:highlight w:val="none"/>
        </w:rPr>
      </w:pPr>
    </w:p>
    <w:p w14:paraId="234B64AA">
      <w:pPr>
        <w:pStyle w:val="2"/>
        <w:rPr>
          <w:rFonts w:ascii="宋体" w:hAnsi="宋体" w:cs="宋体"/>
          <w:b/>
          <w:color w:val="auto"/>
          <w:sz w:val="24"/>
          <w:highlight w:val="none"/>
        </w:rPr>
      </w:pPr>
    </w:p>
    <w:p w14:paraId="4C0AD932">
      <w:pPr>
        <w:rPr>
          <w:rFonts w:ascii="宋体" w:hAnsi="宋体" w:cs="宋体"/>
          <w:b/>
          <w:color w:val="auto"/>
          <w:sz w:val="24"/>
          <w:highlight w:val="none"/>
        </w:rPr>
      </w:pPr>
    </w:p>
    <w:p w14:paraId="6F39EA29">
      <w:pPr>
        <w:pStyle w:val="2"/>
        <w:rPr>
          <w:rFonts w:ascii="宋体" w:hAnsi="宋体" w:cs="宋体"/>
          <w:b/>
          <w:color w:val="auto"/>
          <w:sz w:val="24"/>
          <w:highlight w:val="none"/>
        </w:rPr>
      </w:pPr>
    </w:p>
    <w:p w14:paraId="091BCB19">
      <w:pPr>
        <w:rPr>
          <w:rFonts w:ascii="宋体" w:hAnsi="宋体" w:cs="宋体"/>
          <w:b/>
          <w:color w:val="auto"/>
          <w:sz w:val="24"/>
          <w:highlight w:val="none"/>
        </w:rPr>
      </w:pPr>
    </w:p>
    <w:p w14:paraId="1E482E1C">
      <w:pPr>
        <w:pStyle w:val="2"/>
        <w:rPr>
          <w:rFonts w:ascii="宋体" w:hAnsi="宋体" w:cs="宋体"/>
          <w:b/>
          <w:color w:val="auto"/>
          <w:sz w:val="24"/>
          <w:highlight w:val="none"/>
        </w:rPr>
      </w:pPr>
    </w:p>
    <w:p w14:paraId="44E297E4">
      <w:pPr>
        <w:rPr>
          <w:rFonts w:ascii="宋体" w:hAnsi="宋体" w:cs="宋体"/>
          <w:b/>
          <w:color w:val="auto"/>
          <w:sz w:val="24"/>
          <w:highlight w:val="none"/>
        </w:rPr>
      </w:pPr>
    </w:p>
    <w:p w14:paraId="0C24627D">
      <w:pPr>
        <w:pStyle w:val="2"/>
        <w:rPr>
          <w:rFonts w:ascii="宋体" w:hAnsi="宋体" w:cs="宋体"/>
          <w:b/>
          <w:color w:val="auto"/>
          <w:sz w:val="24"/>
          <w:highlight w:val="none"/>
        </w:rPr>
      </w:pPr>
    </w:p>
    <w:p w14:paraId="1094B9C2">
      <w:pPr>
        <w:rPr>
          <w:rFonts w:ascii="宋体" w:hAnsi="宋体" w:cs="宋体"/>
          <w:b/>
          <w:color w:val="auto"/>
          <w:sz w:val="24"/>
          <w:highlight w:val="none"/>
        </w:rPr>
      </w:pPr>
    </w:p>
    <w:p w14:paraId="440C14BC">
      <w:pPr>
        <w:pStyle w:val="2"/>
        <w:rPr>
          <w:rFonts w:ascii="宋体" w:hAnsi="宋体" w:cs="宋体"/>
          <w:b/>
          <w:color w:val="auto"/>
          <w:sz w:val="24"/>
          <w:highlight w:val="none"/>
        </w:rPr>
      </w:pPr>
    </w:p>
    <w:p w14:paraId="461B9214">
      <w:pPr>
        <w:rPr>
          <w:rFonts w:ascii="宋体" w:hAnsi="宋体" w:cs="宋体"/>
          <w:b/>
          <w:color w:val="auto"/>
          <w:sz w:val="24"/>
          <w:highlight w:val="none"/>
        </w:rPr>
      </w:pPr>
    </w:p>
    <w:p w14:paraId="0CE4DE30">
      <w:pPr>
        <w:pStyle w:val="2"/>
        <w:rPr>
          <w:rFonts w:ascii="宋体" w:hAnsi="宋体" w:cs="宋体"/>
          <w:b/>
          <w:color w:val="auto"/>
          <w:sz w:val="24"/>
          <w:highlight w:val="none"/>
        </w:rPr>
      </w:pPr>
    </w:p>
    <w:p w14:paraId="21F82789">
      <w:pPr>
        <w:rPr>
          <w:rFonts w:ascii="宋体" w:hAnsi="宋体" w:cs="宋体"/>
          <w:b/>
          <w:color w:val="auto"/>
          <w:sz w:val="24"/>
          <w:highlight w:val="none"/>
        </w:rPr>
      </w:pPr>
    </w:p>
    <w:p w14:paraId="79F6EC47">
      <w:pPr>
        <w:pStyle w:val="2"/>
        <w:rPr>
          <w:rFonts w:ascii="宋体" w:hAnsi="宋体" w:cs="宋体"/>
          <w:b/>
          <w:color w:val="auto"/>
          <w:sz w:val="24"/>
          <w:highlight w:val="none"/>
        </w:rPr>
      </w:pPr>
    </w:p>
    <w:p w14:paraId="2CBE7394">
      <w:pPr>
        <w:rPr>
          <w:color w:val="auto"/>
        </w:rPr>
      </w:pPr>
    </w:p>
    <w:p w14:paraId="0190BC91">
      <w:pPr>
        <w:keepNext w:val="0"/>
        <w:keepLines w:val="0"/>
        <w:pageBreakBefore w:val="0"/>
        <w:widowControl w:val="0"/>
        <w:kinsoku/>
        <w:wordWrap/>
        <w:overflowPunct/>
        <w:topLinePunct w:val="0"/>
        <w:bidi w:val="0"/>
        <w:spacing w:line="400" w:lineRule="exact"/>
        <w:jc w:val="center"/>
        <w:textAlignment w:val="auto"/>
        <w:rPr>
          <w:rFonts w:ascii="宋体" w:hAnsi="宋体" w:cs="宋体"/>
          <w:color w:val="auto"/>
          <w:kern w:val="0"/>
          <w:szCs w:val="21"/>
          <w:highlight w:val="none"/>
        </w:rPr>
      </w:pPr>
      <w:r>
        <w:rPr>
          <w:rFonts w:hint="eastAsia" w:ascii="宋体" w:hAnsi="宋体" w:cs="宋体"/>
          <w:b/>
          <w:bCs/>
          <w:color w:val="auto"/>
          <w:sz w:val="32"/>
          <w:szCs w:val="32"/>
          <w:highlight w:val="none"/>
        </w:rPr>
        <w:t xml:space="preserve">第一章  </w:t>
      </w:r>
      <w:r>
        <w:rPr>
          <w:rFonts w:hint="eastAsia" w:ascii="宋体" w:hAnsi="宋体" w:cs="宋体"/>
          <w:b/>
          <w:bCs/>
          <w:color w:val="auto"/>
          <w:sz w:val="32"/>
          <w:szCs w:val="32"/>
          <w:highlight w:val="none"/>
          <w:lang w:eastAsia="zh-CN"/>
        </w:rPr>
        <w:t>竞谈采购邀请书</w:t>
      </w:r>
    </w:p>
    <w:p w14:paraId="77AA66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1、项目概况</w:t>
      </w:r>
    </w:p>
    <w:p w14:paraId="080CA2B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 项目名称： 株洲北斗应用与信息技术产业示范基地配套基础设施项目（一期）</w:t>
      </w:r>
      <w:r>
        <w:rPr>
          <w:rFonts w:hint="eastAsia" w:ascii="宋体" w:hAnsi="宋体" w:cs="宋体"/>
          <w:kern w:val="2"/>
          <w:sz w:val="21"/>
          <w:szCs w:val="21"/>
          <w:lang w:val="en-US" w:eastAsia="zh-CN" w:bidi="ar"/>
        </w:rPr>
        <w:t>商品砼及砂浆</w:t>
      </w:r>
      <w:r>
        <w:rPr>
          <w:rFonts w:hint="eastAsia" w:ascii="宋体" w:hAnsi="宋体" w:eastAsia="宋体" w:cs="宋体"/>
          <w:kern w:val="2"/>
          <w:sz w:val="21"/>
          <w:szCs w:val="21"/>
          <w:lang w:val="en-US" w:eastAsia="zh-CN" w:bidi="ar"/>
        </w:rPr>
        <w:t>材料采购。</w:t>
      </w:r>
    </w:p>
    <w:p w14:paraId="7E0C93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kern w:val="2"/>
          <w:sz w:val="21"/>
          <w:szCs w:val="21"/>
          <w:lang w:val="en-US" w:eastAsia="zh-CN" w:bidi="ar"/>
        </w:rPr>
        <w:t>1.2 项目内容： 为本项目提供所需的全部</w:t>
      </w:r>
      <w:r>
        <w:rPr>
          <w:rFonts w:hint="eastAsia" w:ascii="宋体" w:hAnsi="宋体" w:cs="宋体"/>
          <w:kern w:val="2"/>
          <w:sz w:val="21"/>
          <w:szCs w:val="21"/>
          <w:lang w:val="en-US" w:eastAsia="zh-CN" w:bidi="ar"/>
        </w:rPr>
        <w:t>商品砼及砂浆</w:t>
      </w:r>
      <w:r>
        <w:rPr>
          <w:rFonts w:hint="eastAsia" w:ascii="宋体" w:hAnsi="宋体" w:eastAsia="宋体" w:cs="宋体"/>
          <w:color w:val="auto"/>
          <w:kern w:val="2"/>
          <w:sz w:val="21"/>
          <w:szCs w:val="21"/>
          <w:lang w:val="en-US" w:eastAsia="zh-CN" w:bidi="ar"/>
        </w:rPr>
        <w:t>材料，具体详见第四章“采购需求”。</w:t>
      </w:r>
    </w:p>
    <w:p w14:paraId="6E87676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1.3 采购项目预算金额：</w:t>
      </w:r>
      <w:r>
        <w:rPr>
          <w:rFonts w:hint="eastAsia" w:ascii="宋体" w:hAnsi="宋体" w:cs="宋体"/>
          <w:kern w:val="2"/>
          <w:sz w:val="21"/>
          <w:szCs w:val="21"/>
          <w:lang w:val="en-US" w:eastAsia="zh-CN" w:bidi="ar"/>
        </w:rPr>
        <w:t xml:space="preserve">1290141.77 </w:t>
      </w:r>
      <w:r>
        <w:rPr>
          <w:rFonts w:hint="eastAsia" w:ascii="宋体" w:hAnsi="宋体" w:eastAsia="宋体" w:cs="宋体"/>
          <w:kern w:val="2"/>
          <w:sz w:val="21"/>
          <w:szCs w:val="21"/>
          <w:lang w:val="en-US" w:eastAsia="zh-CN" w:bidi="ar"/>
        </w:rPr>
        <w:t>元。</w:t>
      </w:r>
    </w:p>
    <w:p w14:paraId="6DD136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eastAsia" w:ascii="宋体" w:hAnsi="宋体" w:eastAsia="宋体" w:cs="宋体"/>
          <w:b/>
          <w:bCs/>
          <w:kern w:val="2"/>
          <w:sz w:val="21"/>
          <w:szCs w:val="21"/>
          <w:lang w:val="en-US" w:eastAsia="zh-CN" w:bidi="ar"/>
        </w:rPr>
      </w:pPr>
      <w:r>
        <w:rPr>
          <w:rFonts w:hint="eastAsia" w:ascii="宋体" w:hAnsi="宋体" w:eastAsia="宋体" w:cs="宋体"/>
          <w:b/>
          <w:bCs/>
          <w:kern w:val="2"/>
          <w:sz w:val="21"/>
          <w:szCs w:val="21"/>
          <w:lang w:val="en-US" w:eastAsia="zh-CN" w:bidi="ar"/>
        </w:rPr>
        <w:t>2、供应商资格要求</w:t>
      </w:r>
    </w:p>
    <w:p w14:paraId="7338F2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2.1 具有独立承担民事责任的能力，并依法取得有效的营业执照；</w:t>
      </w:r>
    </w:p>
    <w:p w14:paraId="03688D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2.2 具有履行合同所必需的设备和专业技术能力，具备稳定的货源供应能力及物流配送能力；</w:t>
      </w:r>
    </w:p>
    <w:p w14:paraId="5F0CBB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2.3 对列入失信被执行人、重大税收违法案件当事人名单的供应商，将被拒绝其参与本采购活动；</w:t>
      </w:r>
    </w:p>
    <w:p w14:paraId="1287A6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eastAsia" w:ascii="宋体" w:hAnsi="宋体" w:eastAsia="宋体" w:cs="宋体"/>
          <w:b/>
          <w:bCs/>
          <w:kern w:val="2"/>
          <w:sz w:val="21"/>
          <w:szCs w:val="21"/>
          <w:lang w:val="en-US" w:eastAsia="zh-CN" w:bidi="ar"/>
        </w:rPr>
      </w:pPr>
      <w:r>
        <w:rPr>
          <w:rFonts w:hint="eastAsia" w:ascii="宋体" w:hAnsi="宋体" w:eastAsia="宋体" w:cs="宋体"/>
          <w:b/>
          <w:bCs/>
          <w:kern w:val="2"/>
          <w:sz w:val="21"/>
          <w:szCs w:val="21"/>
          <w:lang w:val="en-US" w:eastAsia="zh-CN" w:bidi="ar"/>
        </w:rPr>
        <w:t>3、获取采购文件的方式及地点</w:t>
      </w:r>
    </w:p>
    <w:p w14:paraId="6BF429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 xml:space="preserve">3.1获取采购文件时间：获取采购文件的时间：从2026年 </w:t>
      </w:r>
      <w:r>
        <w:rPr>
          <w:rFonts w:hint="eastAsia" w:ascii="宋体" w:hAnsi="宋体" w:cs="宋体"/>
          <w:kern w:val="2"/>
          <w:sz w:val="21"/>
          <w:szCs w:val="21"/>
          <w:lang w:val="en-US" w:eastAsia="zh-CN" w:bidi="ar"/>
        </w:rPr>
        <w:t>4</w:t>
      </w:r>
      <w:r>
        <w:rPr>
          <w:rFonts w:hint="eastAsia" w:ascii="宋体" w:hAnsi="宋体" w:eastAsia="宋体" w:cs="宋体"/>
          <w:kern w:val="2"/>
          <w:sz w:val="21"/>
          <w:szCs w:val="21"/>
          <w:lang w:val="en-US" w:eastAsia="zh-CN" w:bidi="ar"/>
        </w:rPr>
        <w:t xml:space="preserve"> 月</w:t>
      </w:r>
      <w:r>
        <w:rPr>
          <w:rFonts w:hint="eastAsia" w:ascii="宋体" w:hAnsi="宋体" w:cs="宋体"/>
          <w:kern w:val="2"/>
          <w:sz w:val="21"/>
          <w:szCs w:val="21"/>
          <w:lang w:val="en-US" w:eastAsia="zh-CN" w:bidi="ar"/>
        </w:rPr>
        <w:t>8</w:t>
      </w:r>
      <w:r>
        <w:rPr>
          <w:rFonts w:hint="eastAsia" w:ascii="宋体" w:hAnsi="宋体" w:eastAsia="宋体" w:cs="宋体"/>
          <w:kern w:val="2"/>
          <w:sz w:val="21"/>
          <w:szCs w:val="21"/>
          <w:lang w:val="en-US" w:eastAsia="zh-CN" w:bidi="ar"/>
        </w:rPr>
        <w:t xml:space="preserve">日起至2026年 </w:t>
      </w:r>
      <w:r>
        <w:rPr>
          <w:rFonts w:hint="eastAsia" w:ascii="宋体" w:hAnsi="宋体" w:cs="宋体"/>
          <w:kern w:val="2"/>
          <w:sz w:val="21"/>
          <w:szCs w:val="21"/>
          <w:lang w:val="en-US" w:eastAsia="zh-CN" w:bidi="ar"/>
        </w:rPr>
        <w:t>4</w:t>
      </w:r>
      <w:r>
        <w:rPr>
          <w:rFonts w:hint="eastAsia" w:ascii="宋体" w:hAnsi="宋体" w:eastAsia="宋体" w:cs="宋体"/>
          <w:kern w:val="2"/>
          <w:sz w:val="21"/>
          <w:szCs w:val="21"/>
          <w:lang w:val="en-US" w:eastAsia="zh-CN" w:bidi="ar"/>
        </w:rPr>
        <w:t xml:space="preserve"> 月</w:t>
      </w:r>
      <w:r>
        <w:rPr>
          <w:rFonts w:hint="eastAsia" w:ascii="宋体" w:hAnsi="宋体" w:cs="宋体"/>
          <w:kern w:val="2"/>
          <w:sz w:val="21"/>
          <w:szCs w:val="21"/>
          <w:lang w:val="en-US" w:eastAsia="zh-CN" w:bidi="ar"/>
        </w:rPr>
        <w:t>14</w:t>
      </w:r>
      <w:bookmarkStart w:id="3" w:name="_GoBack"/>
      <w:bookmarkEnd w:id="3"/>
      <w:r>
        <w:rPr>
          <w:rFonts w:hint="eastAsia" w:ascii="宋体" w:hAnsi="宋体" w:eastAsia="宋体" w:cs="宋体"/>
          <w:kern w:val="2"/>
          <w:sz w:val="21"/>
          <w:szCs w:val="21"/>
          <w:lang w:val="en-US" w:eastAsia="zh-CN" w:bidi="ar"/>
        </w:rPr>
        <w:t>日止，每天上午8:30至12:00，下午14:30至17：30（北京时间，周六、周日正常上班）</w:t>
      </w:r>
    </w:p>
    <w:p w14:paraId="462928D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3.2 获取方式：指定获取。</w:t>
      </w:r>
    </w:p>
    <w:p w14:paraId="603D2B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3.3 获取地点/网址：株洲市云龙发展集团城市建设有限公司数字化招采平台http://www.yfjszc.com。</w:t>
      </w:r>
    </w:p>
    <w:p w14:paraId="203583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eastAsia" w:ascii="宋体" w:hAnsi="宋体" w:eastAsia="宋体" w:cs="宋体"/>
          <w:b/>
          <w:bCs/>
          <w:kern w:val="2"/>
          <w:sz w:val="21"/>
          <w:szCs w:val="21"/>
          <w:lang w:val="en-US" w:eastAsia="zh-CN" w:bidi="ar"/>
        </w:rPr>
      </w:pPr>
      <w:r>
        <w:rPr>
          <w:rFonts w:hint="eastAsia" w:ascii="宋体" w:hAnsi="宋体" w:eastAsia="宋体" w:cs="宋体"/>
          <w:b/>
          <w:bCs/>
          <w:kern w:val="2"/>
          <w:sz w:val="21"/>
          <w:szCs w:val="21"/>
          <w:lang w:val="en-US" w:eastAsia="zh-CN" w:bidi="ar"/>
        </w:rPr>
        <w:t>4、响应文件递交</w:t>
      </w:r>
    </w:p>
    <w:p w14:paraId="08016C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4.1 截止时间： 2026 年 </w:t>
      </w:r>
      <w:r>
        <w:rPr>
          <w:rFonts w:hint="eastAsia" w:ascii="宋体" w:hAnsi="宋体" w:cs="宋体"/>
          <w:kern w:val="2"/>
          <w:sz w:val="21"/>
          <w:szCs w:val="21"/>
          <w:lang w:val="en-US" w:eastAsia="zh-CN" w:bidi="ar"/>
        </w:rPr>
        <w:t>4</w:t>
      </w:r>
      <w:r>
        <w:rPr>
          <w:rFonts w:hint="eastAsia" w:ascii="宋体" w:hAnsi="宋体" w:eastAsia="宋体" w:cs="宋体"/>
          <w:kern w:val="2"/>
          <w:sz w:val="21"/>
          <w:szCs w:val="21"/>
          <w:lang w:val="en-US" w:eastAsia="zh-CN" w:bidi="ar"/>
        </w:rPr>
        <w:t xml:space="preserve"> 月</w:t>
      </w:r>
      <w:r>
        <w:rPr>
          <w:rFonts w:hint="eastAsia" w:ascii="宋体" w:hAnsi="宋体" w:cs="宋体"/>
          <w:kern w:val="2"/>
          <w:sz w:val="21"/>
          <w:szCs w:val="21"/>
          <w:lang w:val="en-US" w:eastAsia="zh-CN" w:bidi="ar"/>
        </w:rPr>
        <w:t>15</w:t>
      </w:r>
      <w:r>
        <w:rPr>
          <w:rFonts w:hint="eastAsia" w:ascii="宋体" w:hAnsi="宋体" w:eastAsia="宋体" w:cs="宋体"/>
          <w:kern w:val="2"/>
          <w:sz w:val="21"/>
          <w:szCs w:val="21"/>
          <w:lang w:val="en-US" w:eastAsia="zh-CN" w:bidi="ar"/>
        </w:rPr>
        <w:t xml:space="preserve"> 日 </w:t>
      </w:r>
      <w:r>
        <w:rPr>
          <w:rFonts w:hint="eastAsia" w:ascii="宋体" w:hAnsi="宋体" w:cs="宋体"/>
          <w:kern w:val="2"/>
          <w:sz w:val="21"/>
          <w:szCs w:val="21"/>
          <w:lang w:val="en-US" w:eastAsia="zh-CN" w:bidi="ar"/>
        </w:rPr>
        <w:t>9</w:t>
      </w:r>
      <w:r>
        <w:rPr>
          <w:rFonts w:hint="eastAsia" w:ascii="宋体" w:hAnsi="宋体" w:eastAsia="宋体" w:cs="宋体"/>
          <w:kern w:val="2"/>
          <w:sz w:val="21"/>
          <w:szCs w:val="21"/>
          <w:lang w:val="en-US" w:eastAsia="zh-CN" w:bidi="ar"/>
        </w:rPr>
        <w:t xml:space="preserve"> 时 </w:t>
      </w:r>
      <w:r>
        <w:rPr>
          <w:rFonts w:hint="eastAsia" w:ascii="宋体" w:hAnsi="宋体" w:cs="宋体"/>
          <w:kern w:val="2"/>
          <w:sz w:val="21"/>
          <w:szCs w:val="21"/>
          <w:lang w:val="en-US" w:eastAsia="zh-CN" w:bidi="ar"/>
        </w:rPr>
        <w:t>00</w:t>
      </w:r>
      <w:r>
        <w:rPr>
          <w:rFonts w:hint="eastAsia" w:ascii="宋体" w:hAnsi="宋体" w:eastAsia="宋体" w:cs="宋体"/>
          <w:kern w:val="2"/>
          <w:sz w:val="21"/>
          <w:szCs w:val="21"/>
          <w:lang w:val="en-US" w:eastAsia="zh-CN" w:bidi="ar"/>
        </w:rPr>
        <w:t xml:space="preserve"> 分。</w:t>
      </w:r>
    </w:p>
    <w:p w14:paraId="041150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4.2 递交方式：时间：2026 年</w:t>
      </w:r>
      <w:r>
        <w:rPr>
          <w:rFonts w:hint="eastAsia" w:ascii="宋体" w:hAnsi="宋体" w:cs="宋体"/>
          <w:kern w:val="2"/>
          <w:sz w:val="21"/>
          <w:szCs w:val="21"/>
          <w:lang w:val="en-US" w:eastAsia="zh-CN" w:bidi="ar"/>
        </w:rPr>
        <w:t>4</w:t>
      </w:r>
      <w:r>
        <w:rPr>
          <w:rFonts w:hint="eastAsia" w:ascii="宋体" w:hAnsi="宋体" w:eastAsia="宋体" w:cs="宋体"/>
          <w:kern w:val="2"/>
          <w:sz w:val="21"/>
          <w:szCs w:val="21"/>
          <w:lang w:val="en-US" w:eastAsia="zh-CN" w:bidi="ar"/>
        </w:rPr>
        <w:t xml:space="preserve">月 </w:t>
      </w:r>
      <w:r>
        <w:rPr>
          <w:rFonts w:hint="eastAsia" w:ascii="宋体" w:hAnsi="宋体" w:cs="宋体"/>
          <w:kern w:val="2"/>
          <w:sz w:val="21"/>
          <w:szCs w:val="21"/>
          <w:lang w:val="en-US" w:eastAsia="zh-CN" w:bidi="ar"/>
        </w:rPr>
        <w:t>15</w:t>
      </w:r>
      <w:r>
        <w:rPr>
          <w:rFonts w:hint="eastAsia" w:ascii="宋体" w:hAnsi="宋体" w:eastAsia="宋体" w:cs="宋体"/>
          <w:kern w:val="2"/>
          <w:sz w:val="21"/>
          <w:szCs w:val="21"/>
          <w:lang w:val="en-US" w:eastAsia="zh-CN" w:bidi="ar"/>
        </w:rPr>
        <w:t xml:space="preserve"> 日 </w:t>
      </w:r>
      <w:r>
        <w:rPr>
          <w:rFonts w:hint="eastAsia" w:ascii="宋体" w:hAnsi="宋体" w:cs="宋体"/>
          <w:kern w:val="2"/>
          <w:sz w:val="21"/>
          <w:szCs w:val="21"/>
          <w:lang w:val="en-US" w:eastAsia="zh-CN" w:bidi="ar"/>
        </w:rPr>
        <w:t>9</w:t>
      </w:r>
      <w:r>
        <w:rPr>
          <w:rFonts w:hint="eastAsia" w:ascii="宋体" w:hAnsi="宋体" w:eastAsia="宋体" w:cs="宋体"/>
          <w:kern w:val="2"/>
          <w:sz w:val="21"/>
          <w:szCs w:val="21"/>
          <w:lang w:val="en-US" w:eastAsia="zh-CN" w:bidi="ar"/>
        </w:rPr>
        <w:t xml:space="preserve"> 时 </w:t>
      </w:r>
      <w:r>
        <w:rPr>
          <w:rFonts w:hint="eastAsia" w:ascii="宋体" w:hAnsi="宋体" w:cs="宋体"/>
          <w:kern w:val="2"/>
          <w:sz w:val="21"/>
          <w:szCs w:val="21"/>
          <w:lang w:val="en-US" w:eastAsia="zh-CN" w:bidi="ar"/>
        </w:rPr>
        <w:t>00</w:t>
      </w:r>
      <w:r>
        <w:rPr>
          <w:rFonts w:hint="eastAsia" w:ascii="宋体" w:hAnsi="宋体" w:eastAsia="宋体" w:cs="宋体"/>
          <w:kern w:val="2"/>
          <w:sz w:val="21"/>
          <w:szCs w:val="21"/>
          <w:lang w:val="en-US" w:eastAsia="zh-CN" w:bidi="ar"/>
        </w:rPr>
        <w:t xml:space="preserve"> 分，地点：株洲市石峰区云龙大道88号管委会727室）。</w:t>
      </w:r>
    </w:p>
    <w:p w14:paraId="32D813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5、联系方式</w:t>
      </w:r>
    </w:p>
    <w:p w14:paraId="29DBAF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采 购 人：株洲市云龙发展集团城市建设有限公司</w:t>
      </w:r>
    </w:p>
    <w:p w14:paraId="33BD5C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地 址： </w:t>
      </w:r>
      <w:r>
        <w:rPr>
          <w:rFonts w:hint="eastAsia" w:ascii="宋体" w:hAnsi="宋体" w:eastAsia="宋体" w:cs="宋体"/>
          <w:color w:val="auto"/>
          <w:sz w:val="21"/>
          <w:szCs w:val="21"/>
          <w:highlight w:val="none"/>
        </w:rPr>
        <w:t>株洲云龙示范区云龙大道88号</w:t>
      </w:r>
    </w:p>
    <w:p w14:paraId="67A5B9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kern w:val="2"/>
          <w:sz w:val="21"/>
          <w:szCs w:val="21"/>
          <w:lang w:val="en-US" w:eastAsia="zh-CN" w:bidi="ar"/>
        </w:rPr>
        <w:t>联 系 人：</w:t>
      </w:r>
      <w:r>
        <w:rPr>
          <w:rFonts w:hint="eastAsia" w:ascii="宋体" w:hAnsi="宋体" w:eastAsia="宋体" w:cs="宋体"/>
          <w:color w:val="auto"/>
          <w:sz w:val="21"/>
          <w:szCs w:val="21"/>
          <w:highlight w:val="none"/>
          <w:lang w:val="en-US" w:eastAsia="zh-CN"/>
        </w:rPr>
        <w:t>丑文沛</w:t>
      </w:r>
    </w:p>
    <w:p w14:paraId="585CC5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default" w:ascii="宋体" w:hAnsi="宋体"/>
          <w:color w:val="auto"/>
          <w:szCs w:val="22"/>
          <w:highlight w:val="none"/>
          <w:lang w:val="en-US" w:eastAsia="zh-CN"/>
        </w:rPr>
      </w:pPr>
      <w:r>
        <w:rPr>
          <w:rFonts w:hint="eastAsia" w:ascii="宋体" w:hAnsi="宋体" w:eastAsia="宋体" w:cs="宋体"/>
          <w:kern w:val="2"/>
          <w:sz w:val="21"/>
          <w:szCs w:val="21"/>
          <w:lang w:val="en-US" w:eastAsia="zh-CN" w:bidi="ar"/>
        </w:rPr>
        <w:t>电 话：</w:t>
      </w:r>
      <w:r>
        <w:rPr>
          <w:rFonts w:hint="eastAsia" w:ascii="宋体" w:hAnsi="宋体" w:eastAsia="宋体" w:cs="宋体"/>
          <w:color w:val="auto"/>
          <w:sz w:val="21"/>
          <w:szCs w:val="21"/>
          <w:highlight w:val="none"/>
          <w:lang w:val="en-US" w:eastAsia="zh-CN"/>
        </w:rPr>
        <w:t>0731-2868997</w:t>
      </w:r>
      <w:r>
        <w:rPr>
          <w:rFonts w:hint="eastAsia" w:ascii="宋体" w:hAnsi="宋体" w:cs="宋体"/>
          <w:color w:val="auto"/>
          <w:sz w:val="21"/>
          <w:szCs w:val="21"/>
          <w:highlight w:val="none"/>
          <w:lang w:val="en-US" w:eastAsia="zh-CN"/>
        </w:rPr>
        <w:t>4</w:t>
      </w:r>
    </w:p>
    <w:p w14:paraId="7B35FB31">
      <w:pPr>
        <w:numPr>
          <w:ilvl w:val="0"/>
          <w:numId w:val="2"/>
        </w:num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eastAsia="zh-CN"/>
        </w:rPr>
        <w:t>竞谈采购</w:t>
      </w:r>
      <w:r>
        <w:rPr>
          <w:rFonts w:hint="eastAsia" w:ascii="宋体" w:hAnsi="宋体" w:cs="宋体"/>
          <w:b/>
          <w:bCs/>
          <w:color w:val="auto"/>
          <w:sz w:val="32"/>
          <w:szCs w:val="32"/>
          <w:highlight w:val="none"/>
        </w:rPr>
        <w:t>须知</w:t>
      </w:r>
    </w:p>
    <w:p w14:paraId="58939915">
      <w:pPr>
        <w:pStyle w:val="2"/>
        <w:ind w:left="0" w:leftChars="0" w:firstLine="0" w:firstLineChars="0"/>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eastAsia="zh-CN"/>
        </w:rPr>
        <w:t>竞谈采购</w:t>
      </w:r>
      <w:r>
        <w:rPr>
          <w:rFonts w:hint="eastAsia" w:ascii="宋体" w:hAnsi="宋体" w:cs="宋体"/>
          <w:b/>
          <w:bCs/>
          <w:color w:val="auto"/>
          <w:sz w:val="32"/>
          <w:szCs w:val="32"/>
          <w:highlight w:val="none"/>
        </w:rPr>
        <w:t>须知前附表</w:t>
      </w:r>
    </w:p>
    <w:tbl>
      <w:tblPr>
        <w:tblStyle w:val="19"/>
        <w:tblW w:w="91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980"/>
        <w:gridCol w:w="5898"/>
      </w:tblGrid>
      <w:tr w14:paraId="416D4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2B6104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b/>
                <w:color w:val="auto"/>
                <w:szCs w:val="21"/>
                <w:highlight w:val="none"/>
              </w:rPr>
            </w:pPr>
            <w:r>
              <w:rPr>
                <w:rFonts w:hint="eastAsia" w:ascii="宋体" w:hAnsi="宋体"/>
                <w:b/>
                <w:color w:val="auto"/>
                <w:szCs w:val="21"/>
                <w:highlight w:val="none"/>
              </w:rPr>
              <w:t>条款号</w:t>
            </w:r>
          </w:p>
        </w:tc>
        <w:tc>
          <w:tcPr>
            <w:tcW w:w="1980" w:type="dxa"/>
            <w:tcBorders>
              <w:tl2br w:val="nil"/>
              <w:tr2bl w:val="nil"/>
            </w:tcBorders>
            <w:vAlign w:val="center"/>
          </w:tcPr>
          <w:p w14:paraId="7AB604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b/>
                <w:color w:val="auto"/>
                <w:szCs w:val="21"/>
                <w:highlight w:val="none"/>
              </w:rPr>
            </w:pPr>
            <w:r>
              <w:rPr>
                <w:rFonts w:hint="eastAsia" w:ascii="宋体" w:hAnsi="宋体"/>
                <w:b/>
                <w:color w:val="auto"/>
                <w:szCs w:val="21"/>
                <w:highlight w:val="none"/>
              </w:rPr>
              <w:t>条款名称</w:t>
            </w:r>
          </w:p>
        </w:tc>
        <w:tc>
          <w:tcPr>
            <w:tcW w:w="5898" w:type="dxa"/>
            <w:tcBorders>
              <w:tl2br w:val="nil"/>
              <w:tr2bl w:val="nil"/>
            </w:tcBorders>
            <w:vAlign w:val="center"/>
          </w:tcPr>
          <w:p w14:paraId="368DA3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b/>
                <w:color w:val="auto"/>
                <w:szCs w:val="21"/>
                <w:highlight w:val="none"/>
              </w:rPr>
            </w:pPr>
            <w:r>
              <w:rPr>
                <w:rFonts w:hint="eastAsia" w:ascii="宋体" w:hAnsi="宋体"/>
                <w:b/>
                <w:color w:val="auto"/>
                <w:szCs w:val="21"/>
                <w:highlight w:val="none"/>
              </w:rPr>
              <w:t>编列内容规定</w:t>
            </w:r>
          </w:p>
        </w:tc>
      </w:tr>
      <w:tr w14:paraId="65E57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0" w:type="dxa"/>
            <w:gridSpan w:val="3"/>
            <w:tcBorders>
              <w:tl2br w:val="nil"/>
              <w:tr2bl w:val="nil"/>
            </w:tcBorders>
            <w:vAlign w:val="center"/>
          </w:tcPr>
          <w:p w14:paraId="4116982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olor w:val="auto"/>
                <w:szCs w:val="21"/>
                <w:highlight w:val="none"/>
              </w:rPr>
            </w:pPr>
            <w:r>
              <w:rPr>
                <w:rFonts w:hint="eastAsia" w:ascii="宋体" w:hAnsi="宋体"/>
                <w:b/>
                <w:color w:val="auto"/>
                <w:szCs w:val="21"/>
                <w:highlight w:val="none"/>
              </w:rPr>
              <w:t>一、说明</w:t>
            </w:r>
          </w:p>
        </w:tc>
      </w:tr>
      <w:tr w14:paraId="377DCA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112996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w:t>
            </w:r>
          </w:p>
        </w:tc>
        <w:tc>
          <w:tcPr>
            <w:tcW w:w="1980" w:type="dxa"/>
            <w:tcBorders>
              <w:tl2br w:val="nil"/>
              <w:tr2bl w:val="nil"/>
            </w:tcBorders>
            <w:vAlign w:val="center"/>
          </w:tcPr>
          <w:p w14:paraId="31E8FF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采购项目</w:t>
            </w:r>
          </w:p>
        </w:tc>
        <w:tc>
          <w:tcPr>
            <w:tcW w:w="5898" w:type="dxa"/>
            <w:tcBorders>
              <w:tl2br w:val="nil"/>
              <w:tr2bl w:val="nil"/>
            </w:tcBorders>
            <w:vAlign w:val="center"/>
          </w:tcPr>
          <w:p w14:paraId="5F17060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株洲北斗应用与信息技术产业示范基地配套基础设施项目（一期）</w:t>
            </w:r>
            <w:r>
              <w:rPr>
                <w:rFonts w:hint="eastAsia" w:ascii="宋体" w:hAnsi="宋体" w:cs="宋体"/>
                <w:color w:val="auto"/>
                <w:szCs w:val="21"/>
                <w:highlight w:val="none"/>
                <w:lang w:val="en-US" w:eastAsia="zh-CN"/>
              </w:rPr>
              <w:t>商品砼及砂浆等</w:t>
            </w:r>
            <w:r>
              <w:rPr>
                <w:rFonts w:hint="eastAsia" w:ascii="宋体" w:hAnsi="宋体" w:eastAsia="宋体" w:cs="宋体"/>
                <w:color w:val="auto"/>
                <w:szCs w:val="21"/>
                <w:highlight w:val="none"/>
                <w:lang w:val="en-US" w:eastAsia="zh-CN"/>
              </w:rPr>
              <w:t>材料采购</w:t>
            </w:r>
          </w:p>
        </w:tc>
      </w:tr>
      <w:tr w14:paraId="1B611B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141C7C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w:t>
            </w:r>
          </w:p>
        </w:tc>
        <w:tc>
          <w:tcPr>
            <w:tcW w:w="1980" w:type="dxa"/>
            <w:tcBorders>
              <w:tl2br w:val="nil"/>
              <w:tr2bl w:val="nil"/>
            </w:tcBorders>
            <w:vAlign w:val="center"/>
          </w:tcPr>
          <w:p w14:paraId="7B2A94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采购人</w:t>
            </w:r>
          </w:p>
        </w:tc>
        <w:tc>
          <w:tcPr>
            <w:tcW w:w="5898" w:type="dxa"/>
            <w:tcBorders>
              <w:tl2br w:val="nil"/>
              <w:tr2bl w:val="nil"/>
            </w:tcBorders>
            <w:vAlign w:val="center"/>
          </w:tcPr>
          <w:p w14:paraId="366FFA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highlight w:val="none"/>
              </w:rPr>
            </w:pPr>
            <w:r>
              <w:rPr>
                <w:rFonts w:hint="eastAsia"/>
                <w:color w:val="auto"/>
                <w:highlight w:val="none"/>
              </w:rPr>
              <w:t>采 购 人：株洲市云龙发展集团城市建设有限公司</w:t>
            </w:r>
          </w:p>
          <w:p w14:paraId="49148D1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highlight w:val="none"/>
              </w:rPr>
            </w:pPr>
            <w:r>
              <w:rPr>
                <w:rFonts w:hint="eastAsia"/>
                <w:color w:val="auto"/>
                <w:highlight w:val="none"/>
              </w:rPr>
              <w:t>地    址：株洲云龙示范区云龙大道88号</w:t>
            </w:r>
          </w:p>
          <w:p w14:paraId="47E4049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highlight w:val="none"/>
              </w:rPr>
            </w:pPr>
            <w:r>
              <w:rPr>
                <w:rFonts w:hint="eastAsia"/>
                <w:color w:val="auto"/>
                <w:highlight w:val="none"/>
              </w:rPr>
              <w:t>联 系 人：</w:t>
            </w:r>
            <w:r>
              <w:rPr>
                <w:rFonts w:hint="eastAsia" w:ascii="宋体" w:hAnsi="宋体"/>
                <w:color w:val="auto"/>
                <w:szCs w:val="22"/>
                <w:highlight w:val="none"/>
                <w:lang w:eastAsia="zh-CN"/>
              </w:rPr>
              <w:t>丑文沛</w:t>
            </w:r>
            <w:r>
              <w:rPr>
                <w:rFonts w:hint="eastAsia"/>
                <w:color w:val="auto"/>
                <w:highlight w:val="none"/>
              </w:rPr>
              <w:t xml:space="preserve"> </w:t>
            </w:r>
          </w:p>
          <w:p w14:paraId="4EB62D7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Cs w:val="21"/>
                <w:highlight w:val="none"/>
                <w:lang w:eastAsia="zh-CN"/>
              </w:rPr>
            </w:pPr>
            <w:r>
              <w:rPr>
                <w:rFonts w:hint="eastAsia"/>
                <w:color w:val="auto"/>
                <w:highlight w:val="none"/>
              </w:rPr>
              <w:t>电    话：</w:t>
            </w:r>
            <w:r>
              <w:rPr>
                <w:rFonts w:hint="eastAsia" w:ascii="宋体" w:hAnsi="宋体"/>
                <w:color w:val="auto"/>
                <w:szCs w:val="22"/>
                <w:highlight w:val="none"/>
                <w:lang w:eastAsia="zh-CN"/>
              </w:rPr>
              <w:t>0731-28689974</w:t>
            </w:r>
            <w:r>
              <w:rPr>
                <w:rFonts w:hint="eastAsia" w:ascii="宋体" w:hAnsi="宋体"/>
                <w:color w:val="auto"/>
                <w:szCs w:val="22"/>
                <w:highlight w:val="none"/>
              </w:rPr>
              <w:t xml:space="preserve"> </w:t>
            </w:r>
            <w:r>
              <w:rPr>
                <w:rFonts w:hint="eastAsia"/>
                <w:color w:val="auto"/>
                <w:highlight w:val="none"/>
              </w:rPr>
              <w:t xml:space="preserve"> </w:t>
            </w:r>
          </w:p>
        </w:tc>
      </w:tr>
      <w:tr w14:paraId="7EDAF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242" w:type="dxa"/>
            <w:tcBorders>
              <w:tl2br w:val="nil"/>
              <w:tr2bl w:val="nil"/>
            </w:tcBorders>
            <w:vAlign w:val="center"/>
          </w:tcPr>
          <w:p w14:paraId="19E729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1980" w:type="dxa"/>
            <w:tcBorders>
              <w:tl2br w:val="nil"/>
              <w:tr2bl w:val="nil"/>
            </w:tcBorders>
            <w:vAlign w:val="center"/>
          </w:tcPr>
          <w:p w14:paraId="2FA7EC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highlight w:val="none"/>
                <w:lang w:eastAsia="zh-CN"/>
              </w:rPr>
            </w:pPr>
            <w:r>
              <w:rPr>
                <w:rFonts w:hint="eastAsia"/>
                <w:color w:val="auto"/>
                <w:highlight w:val="none"/>
              </w:rPr>
              <w:t>供应商</w:t>
            </w:r>
            <w:r>
              <w:rPr>
                <w:rFonts w:hint="eastAsia"/>
                <w:color w:val="auto"/>
                <w:highlight w:val="none"/>
                <w:lang w:eastAsia="zh-CN"/>
              </w:rPr>
              <w:t>的</w:t>
            </w:r>
            <w:r>
              <w:rPr>
                <w:rFonts w:hint="eastAsia"/>
                <w:color w:val="auto"/>
                <w:highlight w:val="none"/>
              </w:rPr>
              <w:t>邀请方式</w:t>
            </w:r>
          </w:p>
        </w:tc>
        <w:tc>
          <w:tcPr>
            <w:tcW w:w="5898" w:type="dxa"/>
            <w:tcBorders>
              <w:tl2br w:val="nil"/>
              <w:tr2bl w:val="nil"/>
            </w:tcBorders>
            <w:vAlign w:val="center"/>
          </w:tcPr>
          <w:p w14:paraId="505E02B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highlight w:val="none"/>
                <w:lang w:eastAsia="zh-CN"/>
              </w:rPr>
            </w:pPr>
            <w:r>
              <w:rPr>
                <w:rFonts w:hint="eastAsia"/>
                <w:color w:val="auto"/>
                <w:highlight w:val="none"/>
              </w:rPr>
              <w:t>邀请</w:t>
            </w:r>
          </w:p>
        </w:tc>
      </w:tr>
      <w:tr w14:paraId="0DD053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617263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1980" w:type="dxa"/>
            <w:tcBorders>
              <w:tl2br w:val="nil"/>
              <w:tr2bl w:val="nil"/>
            </w:tcBorders>
            <w:vAlign w:val="center"/>
          </w:tcPr>
          <w:p w14:paraId="64E41E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highlight w:val="none"/>
              </w:rPr>
            </w:pPr>
            <w:r>
              <w:rPr>
                <w:rFonts w:hint="eastAsia"/>
                <w:color w:val="auto"/>
                <w:highlight w:val="none"/>
              </w:rPr>
              <w:t>供应商资格条件</w:t>
            </w:r>
          </w:p>
        </w:tc>
        <w:tc>
          <w:tcPr>
            <w:tcW w:w="5898" w:type="dxa"/>
            <w:tcBorders>
              <w:tl2br w:val="nil"/>
              <w:tr2bl w:val="nil"/>
            </w:tcBorders>
            <w:vAlign w:val="center"/>
          </w:tcPr>
          <w:p w14:paraId="5D65976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highlight w:val="none"/>
                <w:lang w:eastAsia="zh-CN"/>
              </w:rPr>
            </w:pPr>
            <w:r>
              <w:rPr>
                <w:rFonts w:hint="eastAsia"/>
                <w:color w:val="auto"/>
                <w:highlight w:val="none"/>
              </w:rPr>
              <w:t>（1）具有</w:t>
            </w:r>
            <w:r>
              <w:rPr>
                <w:rFonts w:hint="eastAsia"/>
                <w:color w:val="auto"/>
                <w:highlight w:val="none"/>
                <w:lang w:eastAsia="zh-CN"/>
              </w:rPr>
              <w:t>独立承担民事责任的能力</w:t>
            </w:r>
            <w:r>
              <w:rPr>
                <w:rFonts w:hint="eastAsia"/>
                <w:color w:val="auto"/>
                <w:highlight w:val="none"/>
              </w:rPr>
              <w:t>，</w:t>
            </w:r>
            <w:r>
              <w:rPr>
                <w:rFonts w:hint="eastAsia" w:ascii="Times New Roman" w:hAnsi="Times New Roman" w:eastAsia="宋体" w:cs="Times New Roman"/>
                <w:color w:val="auto"/>
                <w:highlight w:val="none"/>
                <w:lang w:eastAsia="zh-CN"/>
              </w:rPr>
              <w:t>并依法取得有效的营业执照； （2）</w:t>
            </w:r>
            <w:r>
              <w:rPr>
                <w:rFonts w:hint="eastAsia" w:ascii="Times New Roman" w:hAnsi="Times New Roman" w:eastAsia="宋体" w:cs="Times New Roman"/>
                <w:color w:val="auto"/>
                <w:highlight w:val="none"/>
                <w:lang w:val="en-US" w:eastAsia="zh-CN"/>
              </w:rPr>
              <w:t>具有履行合同所必需的设备和专业技术能力，具备稳定的货源供应能力及物流配送能力；（3）对列入失信被执行人、重大税收违法案件当事人名单的供应商，将被拒绝其参与本采购活动；</w:t>
            </w:r>
          </w:p>
        </w:tc>
      </w:tr>
      <w:tr w14:paraId="2E827A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0" w:type="dxa"/>
            <w:gridSpan w:val="3"/>
            <w:tcBorders>
              <w:tl2br w:val="nil"/>
              <w:tr2bl w:val="nil"/>
            </w:tcBorders>
            <w:vAlign w:val="center"/>
          </w:tcPr>
          <w:p w14:paraId="02A54B5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b/>
                <w:color w:val="auto"/>
                <w:szCs w:val="21"/>
                <w:highlight w:val="none"/>
              </w:rPr>
            </w:pPr>
            <w:r>
              <w:rPr>
                <w:rFonts w:hint="eastAsia" w:ascii="宋体" w:hAnsi="宋体"/>
                <w:b/>
                <w:color w:val="auto"/>
                <w:szCs w:val="21"/>
                <w:highlight w:val="none"/>
              </w:rPr>
              <w:t>二、采购文件</w:t>
            </w:r>
          </w:p>
        </w:tc>
      </w:tr>
      <w:tr w14:paraId="78BEDB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42C237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1980" w:type="dxa"/>
            <w:tcBorders>
              <w:tl2br w:val="nil"/>
              <w:tr2bl w:val="nil"/>
            </w:tcBorders>
            <w:vAlign w:val="center"/>
          </w:tcPr>
          <w:p w14:paraId="3E7700F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hAnsi="宋体" w:cs="宋体"/>
                <w:color w:val="auto"/>
                <w:szCs w:val="21"/>
                <w:highlight w:val="none"/>
              </w:rPr>
            </w:pPr>
            <w:r>
              <w:rPr>
                <w:rFonts w:hint="eastAsia" w:ascii="宋体" w:hAnsi="宋体" w:cs="宋体"/>
                <w:color w:val="auto"/>
                <w:szCs w:val="21"/>
                <w:highlight w:val="none"/>
              </w:rPr>
              <w:t>提交响应文件的截止时间</w:t>
            </w:r>
          </w:p>
        </w:tc>
        <w:tc>
          <w:tcPr>
            <w:tcW w:w="5898" w:type="dxa"/>
            <w:tcBorders>
              <w:tl2br w:val="nil"/>
              <w:tr2bl w:val="nil"/>
            </w:tcBorders>
            <w:vAlign w:val="center"/>
          </w:tcPr>
          <w:p w14:paraId="7AE3EAA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hAnsi="宋体" w:cs="宋体"/>
                <w:color w:val="auto"/>
                <w:szCs w:val="21"/>
                <w:highlight w:val="none"/>
              </w:rPr>
            </w:pPr>
            <w:r>
              <w:rPr>
                <w:rFonts w:hint="eastAsia" w:ascii="宋体" w:hAnsi="宋体" w:cs="宋体"/>
                <w:color w:val="auto"/>
                <w:szCs w:val="21"/>
                <w:highlight w:val="none"/>
                <w:lang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4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15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 (北京时间)</w:t>
            </w:r>
          </w:p>
        </w:tc>
      </w:tr>
      <w:tr w14:paraId="65D7E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120" w:type="dxa"/>
            <w:gridSpan w:val="3"/>
            <w:tcBorders>
              <w:tl2br w:val="nil"/>
              <w:tr2bl w:val="nil"/>
            </w:tcBorders>
            <w:vAlign w:val="center"/>
          </w:tcPr>
          <w:p w14:paraId="01564CD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olor w:val="auto"/>
                <w:szCs w:val="21"/>
                <w:highlight w:val="none"/>
              </w:rPr>
            </w:pPr>
            <w:r>
              <w:rPr>
                <w:rFonts w:hint="eastAsia" w:ascii="宋体" w:hAnsi="宋体"/>
                <w:b/>
                <w:color w:val="auto"/>
                <w:szCs w:val="21"/>
                <w:highlight w:val="none"/>
              </w:rPr>
              <w:t>三、响应文件的编写</w:t>
            </w:r>
          </w:p>
        </w:tc>
      </w:tr>
      <w:tr w14:paraId="525B2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5EB549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1980" w:type="dxa"/>
            <w:tcBorders>
              <w:tl2br w:val="nil"/>
              <w:tr2bl w:val="nil"/>
            </w:tcBorders>
            <w:vAlign w:val="center"/>
          </w:tcPr>
          <w:p w14:paraId="5FF66A51">
            <w:pPr>
              <w:adjustRightInd w:val="0"/>
              <w:snapToGrid w:val="0"/>
              <w:spacing w:line="360" w:lineRule="auto"/>
              <w:rPr>
                <w:rFonts w:ascii="宋体" w:hAnsi="宋体" w:cs="宋体"/>
                <w:color w:val="auto"/>
                <w:szCs w:val="21"/>
                <w:highlight w:val="none"/>
              </w:rPr>
            </w:pPr>
            <w:r>
              <w:rPr>
                <w:rFonts w:hint="eastAsia" w:ascii="宋体" w:hAnsi="宋体" w:cs="宋体"/>
                <w:color w:val="auto"/>
                <w:kern w:val="0"/>
                <w:szCs w:val="21"/>
              </w:rPr>
              <w:t>采购项目预算</w:t>
            </w:r>
          </w:p>
        </w:tc>
        <w:tc>
          <w:tcPr>
            <w:tcW w:w="5898" w:type="dxa"/>
            <w:tcBorders>
              <w:tl2br w:val="nil"/>
              <w:tr2bl w:val="nil"/>
            </w:tcBorders>
            <w:vAlign w:val="center"/>
          </w:tcPr>
          <w:p w14:paraId="067797F7">
            <w:pPr>
              <w:adjustRightInd w:val="0"/>
              <w:snapToGrid w:val="0"/>
              <w:spacing w:line="360" w:lineRule="auto"/>
              <w:rPr>
                <w:rFonts w:hint="default" w:ascii="Times New Roman" w:hAnsi="Times New Roman" w:eastAsia="宋体" w:cs="Times New Roman"/>
                <w:color w:val="auto"/>
                <w:highlight w:val="cyan"/>
                <w:lang w:val="en-US" w:eastAsia="zh-CN"/>
              </w:rPr>
            </w:pPr>
            <w:r>
              <w:rPr>
                <w:rFonts w:hint="eastAsia" w:ascii="宋体" w:hAnsi="宋体"/>
                <w:color w:val="auto"/>
                <w:szCs w:val="21"/>
                <w:highlight w:val="yellow"/>
                <w:lang w:val="en-US" w:eastAsia="zh-CN"/>
              </w:rPr>
              <w:t>预算金额</w:t>
            </w:r>
            <w:r>
              <w:rPr>
                <w:rFonts w:hint="eastAsia" w:ascii="宋体" w:hAnsi="宋体" w:cs="宋体"/>
                <w:kern w:val="2"/>
                <w:sz w:val="21"/>
                <w:szCs w:val="21"/>
                <w:lang w:val="en-US" w:eastAsia="zh-CN" w:bidi="ar"/>
              </w:rPr>
              <w:t xml:space="preserve">1290141.77 </w:t>
            </w:r>
            <w:r>
              <w:rPr>
                <w:rFonts w:hint="eastAsia" w:ascii="宋体" w:hAnsi="宋体"/>
                <w:color w:val="auto"/>
                <w:szCs w:val="21"/>
                <w:highlight w:val="yellow"/>
                <w:lang w:val="en-US" w:eastAsia="zh-CN"/>
              </w:rPr>
              <w:t>元</w:t>
            </w:r>
          </w:p>
        </w:tc>
      </w:tr>
      <w:tr w14:paraId="097748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4AF0F8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7</w:t>
            </w:r>
          </w:p>
        </w:tc>
        <w:tc>
          <w:tcPr>
            <w:tcW w:w="1980" w:type="dxa"/>
            <w:tcBorders>
              <w:tl2br w:val="nil"/>
              <w:tr2bl w:val="nil"/>
            </w:tcBorders>
            <w:vAlign w:val="center"/>
          </w:tcPr>
          <w:p w14:paraId="007FA9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ascii="Segoe UI" w:hAnsi="Segoe UI" w:eastAsia="Segoe UI" w:cs="Segoe UI"/>
                <w:i w:val="0"/>
                <w:iCs w:val="0"/>
                <w:caps w:val="0"/>
                <w:color w:val="060A26"/>
                <w:spacing w:val="0"/>
                <w:sz w:val="21"/>
                <w:szCs w:val="21"/>
                <w:shd w:val="clear" w:fill="FFFFFF"/>
              </w:rPr>
              <w:t>计量方式</w:t>
            </w:r>
          </w:p>
        </w:tc>
        <w:tc>
          <w:tcPr>
            <w:tcW w:w="5898" w:type="dxa"/>
            <w:tcBorders>
              <w:tl2br w:val="nil"/>
              <w:tr2bl w:val="nil"/>
            </w:tcBorders>
            <w:vAlign w:val="center"/>
          </w:tcPr>
          <w:p w14:paraId="1A5BFAB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过磅计量</w:t>
            </w:r>
            <w:r>
              <w:rPr>
                <w:rFonts w:hint="default" w:ascii="Times New Roman" w:hAnsi="Times New Roman" w:eastAsia="宋体" w:cs="Times New Roman"/>
                <w:color w:val="auto"/>
                <w:highlight w:val="none"/>
              </w:rPr>
              <w:t>。以工地现场地磅或双方认可的第三方公磅称重数据为准。</w:t>
            </w:r>
          </w:p>
        </w:tc>
      </w:tr>
      <w:tr w14:paraId="72E6BD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0622FA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1980" w:type="dxa"/>
            <w:tcBorders>
              <w:tl2br w:val="nil"/>
              <w:tr2bl w:val="nil"/>
            </w:tcBorders>
            <w:vAlign w:val="center"/>
          </w:tcPr>
          <w:p w14:paraId="750A934E">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响应文件份数</w:t>
            </w:r>
          </w:p>
        </w:tc>
        <w:tc>
          <w:tcPr>
            <w:tcW w:w="5898" w:type="dxa"/>
            <w:tcBorders>
              <w:tl2br w:val="nil"/>
              <w:tr2bl w:val="nil"/>
            </w:tcBorders>
            <w:vAlign w:val="center"/>
          </w:tcPr>
          <w:p w14:paraId="255EC8D1">
            <w:pPr>
              <w:adjustRightInd w:val="0"/>
              <w:snapToGrid w:val="0"/>
              <w:spacing w:line="360" w:lineRule="auto"/>
              <w:rPr>
                <w:rFonts w:hint="eastAsia" w:ascii="Times New Roman" w:hAnsi="Times New Roman" w:eastAsia="宋体" w:cs="Times New Roman"/>
                <w:color w:val="auto"/>
                <w:highlight w:val="none"/>
              </w:rPr>
            </w:pPr>
            <w:r>
              <w:rPr>
                <w:rFonts w:hint="eastAsia" w:cs="Times New Roman"/>
                <w:color w:val="auto"/>
                <w:highlight w:val="none"/>
                <w:lang w:val="en-US" w:eastAsia="zh-CN"/>
              </w:rPr>
              <w:t>正本一份，副本一份。</w:t>
            </w:r>
          </w:p>
        </w:tc>
      </w:tr>
      <w:tr w14:paraId="60D2AE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0" w:type="dxa"/>
            <w:gridSpan w:val="3"/>
            <w:tcBorders>
              <w:tl2br w:val="nil"/>
              <w:tr2bl w:val="nil"/>
            </w:tcBorders>
            <w:vAlign w:val="center"/>
          </w:tcPr>
          <w:p w14:paraId="3DAEFED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b/>
                <w:bCs/>
                <w:color w:val="auto"/>
                <w:szCs w:val="21"/>
                <w:highlight w:val="none"/>
              </w:rPr>
            </w:pPr>
            <w:r>
              <w:rPr>
                <w:rFonts w:hint="eastAsia" w:ascii="宋体" w:hAnsi="宋体"/>
                <w:b/>
                <w:color w:val="auto"/>
                <w:szCs w:val="21"/>
                <w:highlight w:val="none"/>
              </w:rPr>
              <w:t>四、响应文件的递交</w:t>
            </w:r>
          </w:p>
        </w:tc>
      </w:tr>
      <w:tr w14:paraId="71AEE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shd w:val="clear" w:color="auto" w:fill="auto"/>
            <w:vAlign w:val="center"/>
          </w:tcPr>
          <w:p w14:paraId="1F6629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9</w:t>
            </w:r>
          </w:p>
        </w:tc>
        <w:tc>
          <w:tcPr>
            <w:tcW w:w="1980" w:type="dxa"/>
            <w:tcBorders>
              <w:tl2br w:val="nil"/>
              <w:tr2bl w:val="nil"/>
            </w:tcBorders>
            <w:shd w:val="clear" w:color="auto" w:fill="auto"/>
            <w:vAlign w:val="center"/>
          </w:tcPr>
          <w:p w14:paraId="50622ED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封套上应载明的信息</w:t>
            </w:r>
          </w:p>
        </w:tc>
        <w:tc>
          <w:tcPr>
            <w:tcW w:w="5898" w:type="dxa"/>
            <w:tcBorders>
              <w:tl2br w:val="nil"/>
              <w:tr2bl w:val="nil"/>
            </w:tcBorders>
            <w:shd w:val="clear" w:color="auto" w:fill="auto"/>
            <w:vAlign w:val="center"/>
          </w:tcPr>
          <w:p w14:paraId="0139FD0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color w:val="auto"/>
                <w:szCs w:val="21"/>
                <w:highlight w:val="none"/>
                <w:lang w:eastAsia="zh-CN"/>
              </w:rPr>
            </w:pPr>
            <w:r>
              <w:rPr>
                <w:rFonts w:hint="eastAsia" w:ascii="宋体" w:hAnsi="宋体"/>
                <w:color w:val="auto"/>
                <w:szCs w:val="21"/>
                <w:highlight w:val="none"/>
              </w:rPr>
              <w:t>项目名称</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株洲北斗应用与信息技术产业示范基地配套基础设施项目（一期）</w:t>
            </w:r>
            <w:r>
              <w:rPr>
                <w:rFonts w:hint="eastAsia" w:ascii="宋体" w:hAnsi="宋体" w:cs="Times New Roman"/>
                <w:color w:val="auto"/>
                <w:szCs w:val="21"/>
                <w:highlight w:val="none"/>
                <w:lang w:val="en-US" w:eastAsia="zh-CN"/>
              </w:rPr>
              <w:t>商品砼</w:t>
            </w:r>
            <w:r>
              <w:rPr>
                <w:rFonts w:hint="eastAsia" w:ascii="宋体" w:hAnsi="宋体" w:eastAsia="宋体" w:cs="Times New Roman"/>
                <w:color w:val="auto"/>
                <w:szCs w:val="21"/>
                <w:highlight w:val="none"/>
                <w:lang w:val="en-US" w:eastAsia="zh-CN"/>
              </w:rPr>
              <w:t>材料采购</w:t>
            </w:r>
          </w:p>
          <w:p w14:paraId="3E75A8B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olor w:val="auto"/>
                <w:szCs w:val="21"/>
                <w:highlight w:val="none"/>
              </w:rPr>
            </w:pPr>
            <w:r>
              <w:rPr>
                <w:rFonts w:hint="eastAsia" w:ascii="宋体" w:hAnsi="宋体"/>
                <w:color w:val="auto"/>
                <w:szCs w:val="21"/>
                <w:highlight w:val="none"/>
              </w:rPr>
              <w:t>采购人名称：</w:t>
            </w:r>
            <w:r>
              <w:rPr>
                <w:rFonts w:hint="eastAsia" w:ascii="宋体" w:hAnsi="宋体"/>
                <w:color w:val="auto"/>
                <w:szCs w:val="21"/>
                <w:highlight w:val="none"/>
                <w:u w:val="single"/>
                <w:lang w:eastAsia="zh-CN"/>
              </w:rPr>
              <w:t xml:space="preserve">株洲市云龙发展集团城市建设有限公司   </w:t>
            </w:r>
            <w:r>
              <w:rPr>
                <w:rFonts w:hint="eastAsia" w:ascii="宋体" w:hAnsi="宋体"/>
                <w:color w:val="auto"/>
                <w:szCs w:val="21"/>
                <w:highlight w:val="none"/>
              </w:rPr>
              <w:t xml:space="preserve">                              </w:t>
            </w:r>
          </w:p>
          <w:p w14:paraId="7729DA0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olor w:val="auto"/>
                <w:szCs w:val="21"/>
                <w:highlight w:val="none"/>
              </w:rPr>
            </w:pPr>
            <w:r>
              <w:rPr>
                <w:rFonts w:hint="eastAsia" w:ascii="宋体" w:hAnsi="宋体"/>
                <w:color w:val="auto"/>
                <w:szCs w:val="21"/>
                <w:highlight w:val="none"/>
              </w:rPr>
              <w:t>在</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4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15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9</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 xml:space="preserve"> </w:t>
            </w:r>
            <w:r>
              <w:rPr>
                <w:rFonts w:hint="eastAsia" w:ascii="宋体" w:hAnsi="宋体"/>
                <w:color w:val="auto"/>
                <w:szCs w:val="21"/>
                <w:highlight w:val="none"/>
              </w:rPr>
              <w:t>时（即响应文件开启时间）前不得启封</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p>
          <w:p w14:paraId="278FDD5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auto"/>
                <w:szCs w:val="21"/>
                <w:highlight w:val="none"/>
                <w:u w:val="none"/>
                <w:lang w:eastAsia="zh-CN"/>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tc>
      </w:tr>
      <w:tr w14:paraId="7CECF8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shd w:val="clear" w:color="auto" w:fill="auto"/>
            <w:vAlign w:val="center"/>
          </w:tcPr>
          <w:p w14:paraId="0EEE83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10</w:t>
            </w:r>
          </w:p>
        </w:tc>
        <w:tc>
          <w:tcPr>
            <w:tcW w:w="1980" w:type="dxa"/>
            <w:tcBorders>
              <w:tl2br w:val="nil"/>
              <w:tr2bl w:val="nil"/>
            </w:tcBorders>
            <w:shd w:val="clear" w:color="auto" w:fill="auto"/>
            <w:vAlign w:val="center"/>
          </w:tcPr>
          <w:p w14:paraId="7D3A48F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响应文件的递交地点</w:t>
            </w:r>
          </w:p>
        </w:tc>
        <w:tc>
          <w:tcPr>
            <w:tcW w:w="5898" w:type="dxa"/>
            <w:tcBorders>
              <w:tl2br w:val="nil"/>
              <w:tr2bl w:val="nil"/>
            </w:tcBorders>
            <w:shd w:val="clear" w:color="auto" w:fill="auto"/>
            <w:vAlign w:val="center"/>
          </w:tcPr>
          <w:p w14:paraId="23E463A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株洲市石峰区云龙大道88号管委会727室</w:t>
            </w:r>
          </w:p>
        </w:tc>
      </w:tr>
      <w:tr w14:paraId="1FD741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166410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1980" w:type="dxa"/>
            <w:tcBorders>
              <w:tl2br w:val="nil"/>
              <w:tr2bl w:val="nil"/>
            </w:tcBorders>
            <w:vAlign w:val="center"/>
          </w:tcPr>
          <w:p w14:paraId="755F3E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二次报价</w:t>
            </w:r>
          </w:p>
        </w:tc>
        <w:tc>
          <w:tcPr>
            <w:tcW w:w="5898" w:type="dxa"/>
            <w:tcBorders>
              <w:tl2br w:val="nil"/>
              <w:tr2bl w:val="nil"/>
            </w:tcBorders>
            <w:vAlign w:val="center"/>
          </w:tcPr>
          <w:p w14:paraId="0E56416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谈判小组有权根据谈判情况决定是否进行二次报价。如进行二次报价，具体时间、地点及方式将由谈判小组另行通知</w:t>
            </w:r>
          </w:p>
        </w:tc>
      </w:tr>
      <w:tr w14:paraId="70FF8A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0" w:type="dxa"/>
            <w:gridSpan w:val="3"/>
            <w:tcBorders>
              <w:tl2br w:val="nil"/>
              <w:tr2bl w:val="nil"/>
            </w:tcBorders>
            <w:vAlign w:val="center"/>
          </w:tcPr>
          <w:p w14:paraId="6FFDC81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b/>
                <w:color w:val="auto"/>
                <w:szCs w:val="21"/>
                <w:highlight w:val="none"/>
              </w:rPr>
            </w:pPr>
            <w:r>
              <w:rPr>
                <w:rFonts w:hint="eastAsia" w:ascii="宋体" w:hAnsi="宋体"/>
                <w:b/>
                <w:color w:val="auto"/>
                <w:szCs w:val="21"/>
                <w:highlight w:val="none"/>
              </w:rPr>
              <w:t>七、其他规定</w:t>
            </w:r>
          </w:p>
        </w:tc>
      </w:tr>
      <w:tr w14:paraId="2063E3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7073F5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1980" w:type="dxa"/>
            <w:tcBorders>
              <w:tl2br w:val="nil"/>
              <w:tr2bl w:val="nil"/>
            </w:tcBorders>
            <w:vAlign w:val="center"/>
          </w:tcPr>
          <w:p w14:paraId="61FA7C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其他规定</w:t>
            </w:r>
          </w:p>
        </w:tc>
        <w:tc>
          <w:tcPr>
            <w:tcW w:w="5898" w:type="dxa"/>
            <w:tcBorders>
              <w:tl2br w:val="nil"/>
              <w:tr2bl w:val="nil"/>
            </w:tcBorders>
            <w:vAlign w:val="center"/>
          </w:tcPr>
          <w:p w14:paraId="28009969">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highlight w:val="none"/>
              </w:rPr>
            </w:pPr>
            <w:r>
              <w:rPr>
                <w:rFonts w:hint="eastAsia"/>
                <w:color w:val="auto"/>
                <w:highlight w:val="none"/>
              </w:rPr>
              <w:t>至响应文件递交截止时间提交响应文件的供应商不足三家的，本项目予以废标，由采购人重新组织采购活动。</w:t>
            </w:r>
          </w:p>
          <w:p w14:paraId="3F2AEAAC">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highlight w:val="none"/>
              </w:rPr>
            </w:pPr>
            <w:r>
              <w:rPr>
                <w:rFonts w:hint="eastAsia"/>
                <w:color w:val="auto"/>
                <w:highlight w:val="none"/>
              </w:rPr>
              <w:t>在本项目评审过程中合格供应商只有两家时，由评审小组根据本项目是否依然存在竞争集体决议本项目采购活动是否继续进行。评审小组意见不一致的，以少数服从多数的原则进行票决。</w:t>
            </w:r>
          </w:p>
        </w:tc>
      </w:tr>
      <w:tr w14:paraId="3D5B7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32CDA9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p>
        </w:tc>
        <w:tc>
          <w:tcPr>
            <w:tcW w:w="1980" w:type="dxa"/>
            <w:tcBorders>
              <w:tl2br w:val="nil"/>
              <w:tr2bl w:val="nil"/>
            </w:tcBorders>
            <w:vAlign w:val="center"/>
          </w:tcPr>
          <w:p w14:paraId="747D7B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解释权</w:t>
            </w:r>
          </w:p>
        </w:tc>
        <w:tc>
          <w:tcPr>
            <w:tcW w:w="5898" w:type="dxa"/>
            <w:tcBorders>
              <w:tl2br w:val="nil"/>
              <w:tr2bl w:val="nil"/>
            </w:tcBorders>
            <w:vAlign w:val="center"/>
          </w:tcPr>
          <w:p w14:paraId="1010C300">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highlight w:val="none"/>
              </w:rPr>
            </w:pPr>
            <w:r>
              <w:rPr>
                <w:rFonts w:hint="eastAsia"/>
                <w:color w:val="auto"/>
                <w:highlight w:val="none"/>
              </w:rPr>
              <w:t>构成本采购文件的各个组成文件应互为解释，互为说明；如有不明确或不一致，构成合同文件组成内容，以合同文件约定内容为准，且以专用合同条款约定的合同文件优先顺序解释；除采购文件中有特别规定外，仅适用于采购活动阶段的规定，按采购公告（采购邀请书）、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B8DF6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69EC39EA">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宋体" w:hAnsi="宋体"/>
                <w:color w:val="auto"/>
                <w:szCs w:val="21"/>
                <w:highlight w:val="none"/>
              </w:rPr>
            </w:pPr>
            <w:r>
              <w:rPr>
                <w:rFonts w:hint="eastAsia" w:ascii="宋体" w:hAnsi="宋体" w:cs="宋体"/>
                <w:color w:val="auto"/>
                <w:kern w:val="0"/>
                <w:szCs w:val="21"/>
                <w:lang w:val="en-US" w:eastAsia="zh-CN"/>
              </w:rPr>
              <w:t>13</w:t>
            </w:r>
          </w:p>
        </w:tc>
        <w:tc>
          <w:tcPr>
            <w:tcW w:w="1980" w:type="dxa"/>
            <w:tcBorders>
              <w:tl2br w:val="nil"/>
              <w:tr2bl w:val="nil"/>
            </w:tcBorders>
            <w:vAlign w:val="center"/>
          </w:tcPr>
          <w:p w14:paraId="2AA44E3A">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宋体" w:hAnsi="宋体" w:cs="宋体"/>
                <w:color w:val="auto"/>
                <w:szCs w:val="21"/>
                <w:highlight w:val="none"/>
              </w:rPr>
            </w:pPr>
            <w:r>
              <w:rPr>
                <w:rFonts w:ascii="Segoe UI" w:hAnsi="Segoe UI" w:eastAsia="Segoe UI" w:cs="Segoe UI"/>
                <w:i w:val="0"/>
                <w:iCs w:val="0"/>
                <w:caps w:val="0"/>
                <w:color w:val="060A26"/>
                <w:spacing w:val="0"/>
                <w:sz w:val="21"/>
                <w:szCs w:val="21"/>
                <w:shd w:val="clear" w:fill="FFFFFF"/>
              </w:rPr>
              <w:t>废标条款</w:t>
            </w:r>
          </w:p>
        </w:tc>
        <w:tc>
          <w:tcPr>
            <w:tcW w:w="5898" w:type="dxa"/>
            <w:tcBorders>
              <w:tl2br w:val="nil"/>
              <w:tr2bl w:val="nil"/>
            </w:tcBorders>
            <w:vAlign w:val="center"/>
          </w:tcPr>
          <w:p w14:paraId="237278FE">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color w:val="auto"/>
                <w:highlight w:val="none"/>
              </w:rPr>
            </w:pPr>
            <w:r>
              <w:rPr>
                <w:rFonts w:hint="eastAsia"/>
                <w:color w:val="auto"/>
                <w:highlight w:val="none"/>
                <w:lang w:val="en-US" w:eastAsia="zh-CN"/>
              </w:rPr>
              <w:t>本次投标报价超过预算价的直接废标。</w:t>
            </w:r>
          </w:p>
        </w:tc>
      </w:tr>
    </w:tbl>
    <w:p w14:paraId="34576684">
      <w:pPr>
        <w:pStyle w:val="2"/>
        <w:numPr>
          <w:ilvl w:val="0"/>
          <w:numId w:val="0"/>
        </w:numPr>
        <w:jc w:val="left"/>
        <w:rPr>
          <w:rFonts w:hint="eastAsia" w:ascii="黑体" w:hAnsi="宋体" w:eastAsia="黑体"/>
          <w:b/>
          <w:bCs/>
          <w:color w:val="auto"/>
          <w:sz w:val="24"/>
          <w:highlight w:val="none"/>
        </w:rPr>
      </w:pPr>
    </w:p>
    <w:p w14:paraId="085DB3ED">
      <w:pPr>
        <w:pStyle w:val="2"/>
        <w:keepNext w:val="0"/>
        <w:keepLines w:val="0"/>
        <w:pageBreakBefore w:val="0"/>
        <w:numPr>
          <w:ilvl w:val="0"/>
          <w:numId w:val="0"/>
        </w:numPr>
        <w:kinsoku/>
        <w:wordWrap/>
        <w:overflowPunct/>
        <w:topLinePunct w:val="0"/>
        <w:autoSpaceDE/>
        <w:bidi w:val="0"/>
        <w:spacing w:line="360" w:lineRule="auto"/>
        <w:jc w:val="left"/>
        <w:textAlignment w:val="auto"/>
        <w:rPr>
          <w:rFonts w:ascii="黑体" w:hAnsi="宋体" w:eastAsia="黑体"/>
          <w:b/>
          <w:bCs/>
          <w:color w:val="auto"/>
          <w:sz w:val="24"/>
          <w:highlight w:val="none"/>
        </w:rPr>
      </w:pPr>
      <w:r>
        <w:rPr>
          <w:rFonts w:hint="eastAsia" w:ascii="黑体" w:hAnsi="宋体" w:eastAsia="黑体"/>
          <w:b/>
          <w:bCs/>
          <w:color w:val="auto"/>
          <w:sz w:val="24"/>
          <w:highlight w:val="none"/>
        </w:rPr>
        <w:t>一、说明</w:t>
      </w:r>
    </w:p>
    <w:p w14:paraId="6503C68D">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1.适用范围</w:t>
      </w:r>
    </w:p>
    <w:p w14:paraId="13F942C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1.1 本采购文件仅适用于</w:t>
      </w:r>
      <w:r>
        <w:rPr>
          <w:rFonts w:hint="eastAsia" w:ascii="宋体" w:hAnsi="宋体"/>
          <w:color w:val="auto"/>
          <w:szCs w:val="21"/>
          <w:highlight w:val="none"/>
          <w:lang w:eastAsia="zh-CN"/>
        </w:rPr>
        <w:t>竞谈</w:t>
      </w:r>
      <w:r>
        <w:rPr>
          <w:rFonts w:hint="eastAsia" w:ascii="宋体" w:hAnsi="宋体"/>
          <w:color w:val="auto"/>
          <w:szCs w:val="21"/>
          <w:highlight w:val="none"/>
        </w:rPr>
        <w:t>须知</w:t>
      </w:r>
      <w:r>
        <w:rPr>
          <w:rFonts w:hint="eastAsia" w:ascii="宋体" w:hAnsi="宋体"/>
          <w:color w:val="auto"/>
          <w:szCs w:val="21"/>
          <w:highlight w:val="none"/>
          <w:lang w:eastAsia="zh-CN"/>
        </w:rPr>
        <w:t>前附表</w:t>
      </w:r>
      <w:r>
        <w:rPr>
          <w:rFonts w:hint="eastAsia" w:ascii="宋体" w:hAnsi="宋体"/>
          <w:color w:val="auto"/>
          <w:szCs w:val="21"/>
          <w:highlight w:val="none"/>
        </w:rPr>
        <w:t>(以下简称</w:t>
      </w:r>
      <w:r>
        <w:rPr>
          <w:rFonts w:hint="eastAsia" w:ascii="宋体" w:hAnsi="宋体"/>
          <w:b/>
          <w:color w:val="auto"/>
          <w:szCs w:val="21"/>
          <w:highlight w:val="none"/>
          <w:lang w:eastAsia="zh-CN"/>
        </w:rPr>
        <w:t>竞谈</w:t>
      </w:r>
      <w:r>
        <w:rPr>
          <w:rFonts w:hint="eastAsia" w:ascii="宋体" w:hAnsi="宋体"/>
          <w:b/>
          <w:color w:val="auto"/>
          <w:szCs w:val="21"/>
          <w:highlight w:val="none"/>
        </w:rPr>
        <w:t>须知前附表)</w:t>
      </w:r>
      <w:r>
        <w:rPr>
          <w:rFonts w:hint="eastAsia" w:ascii="宋体" w:hAnsi="宋体"/>
          <w:color w:val="auto"/>
          <w:szCs w:val="21"/>
          <w:highlight w:val="none"/>
        </w:rPr>
        <w:t>中所叙述的采购项目。</w:t>
      </w:r>
    </w:p>
    <w:p w14:paraId="7CEF103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2.定义</w:t>
      </w:r>
    </w:p>
    <w:p w14:paraId="310A234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2.1 “采购人”是指提出并组织实施采购项目的法人或其他组织。本次采购的采购人名称、地址、电话、联系人见</w:t>
      </w:r>
      <w:r>
        <w:rPr>
          <w:rFonts w:hint="eastAsia" w:ascii="宋体" w:hAnsi="宋体"/>
          <w:b/>
          <w:color w:val="auto"/>
          <w:szCs w:val="21"/>
          <w:highlight w:val="none"/>
          <w:lang w:eastAsia="zh-CN"/>
        </w:rPr>
        <w:t>竞谈</w:t>
      </w:r>
      <w:r>
        <w:rPr>
          <w:rFonts w:hint="eastAsia" w:ascii="宋体" w:hAnsi="宋体"/>
          <w:b/>
          <w:color w:val="auto"/>
          <w:szCs w:val="21"/>
          <w:highlight w:val="none"/>
        </w:rPr>
        <w:t>须知前附表</w:t>
      </w:r>
      <w:r>
        <w:rPr>
          <w:rFonts w:hint="eastAsia" w:ascii="宋体" w:hAnsi="宋体"/>
          <w:color w:val="auto"/>
          <w:szCs w:val="21"/>
          <w:highlight w:val="none"/>
        </w:rPr>
        <w:t>。</w:t>
      </w:r>
    </w:p>
    <w:p w14:paraId="655F1A9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2.2  “供应商”是指参加采购活动，有意向为采购人提供工程、货物或服务的法人、其他组织或自然人。</w:t>
      </w:r>
    </w:p>
    <w:p w14:paraId="090BE5F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“评审小组”是指采购活动中，由采购人组建的负责按照采购文件规定的评审方法和标准对响应文件进行评审和比较、向采购人推荐候选成交供应商的工作组。</w:t>
      </w:r>
    </w:p>
    <w:p w14:paraId="6A9E835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3.供应商的资格要求</w:t>
      </w:r>
    </w:p>
    <w:p w14:paraId="0395AF9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3.1 供应商应当符合</w:t>
      </w:r>
      <w:r>
        <w:rPr>
          <w:rFonts w:hint="eastAsia" w:ascii="宋体" w:hAnsi="宋体"/>
          <w:b/>
          <w:color w:val="auto"/>
          <w:szCs w:val="21"/>
          <w:highlight w:val="none"/>
          <w:lang w:eastAsia="zh-CN"/>
        </w:rPr>
        <w:t>竞谈</w:t>
      </w:r>
      <w:r>
        <w:rPr>
          <w:rFonts w:hint="eastAsia" w:ascii="宋体" w:hAnsi="宋体"/>
          <w:b/>
          <w:color w:val="auto"/>
          <w:szCs w:val="21"/>
          <w:highlight w:val="none"/>
        </w:rPr>
        <w:t>须知前附表</w:t>
      </w:r>
      <w:r>
        <w:rPr>
          <w:rFonts w:hint="eastAsia" w:ascii="宋体" w:hAnsi="宋体"/>
          <w:color w:val="auto"/>
          <w:szCs w:val="21"/>
          <w:highlight w:val="none"/>
        </w:rPr>
        <w:t>中规定的下列资格条件要求；</w:t>
      </w:r>
    </w:p>
    <w:p w14:paraId="7F29D1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3.2 供应商不得存在下列情形之一：</w:t>
      </w:r>
    </w:p>
    <w:p w14:paraId="5BC8293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（l）与采购人存在</w:t>
      </w:r>
      <w:r>
        <w:rPr>
          <w:rFonts w:hint="eastAsia" w:ascii="宋体" w:hAnsi="宋体"/>
          <w:bCs/>
          <w:color w:val="auto"/>
          <w:szCs w:val="21"/>
          <w:highlight w:val="none"/>
        </w:rPr>
        <w:t>隶属关系或者其他利害关系</w:t>
      </w:r>
      <w:r>
        <w:rPr>
          <w:rFonts w:hint="eastAsia" w:ascii="宋体" w:hAnsi="宋体"/>
          <w:color w:val="auto"/>
          <w:szCs w:val="21"/>
          <w:highlight w:val="none"/>
        </w:rPr>
        <w:t>。</w:t>
      </w:r>
    </w:p>
    <w:p w14:paraId="158C20C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（2）与其他供应商的法定代表人（或者负责人）为同一人，或者与其他供应商存在控股、关联关系。</w:t>
      </w:r>
    </w:p>
    <w:p w14:paraId="0D307D7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（3）因违法经营受到刑事处罚或者责令停产停业、吊销许可证或者执照、较大数额罚款等行政处罚。</w:t>
      </w:r>
    </w:p>
    <w:p w14:paraId="6817330C">
      <w:pPr>
        <w:pStyle w:val="13"/>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Ansi="宋体"/>
          <w:b/>
          <w:bCs/>
          <w:color w:val="auto"/>
          <w:highlight w:val="none"/>
        </w:rPr>
      </w:pPr>
      <w:r>
        <w:rPr>
          <w:rFonts w:hint="eastAsia" w:hAnsi="宋体"/>
          <w:b/>
          <w:color w:val="auto"/>
          <w:highlight w:val="none"/>
          <w:lang w:val="en-US" w:eastAsia="zh-CN"/>
        </w:rPr>
        <w:t>4</w:t>
      </w:r>
      <w:r>
        <w:rPr>
          <w:rFonts w:hint="eastAsia" w:hAnsi="宋体"/>
          <w:b/>
          <w:color w:val="auto"/>
          <w:highlight w:val="none"/>
        </w:rPr>
        <w:t>．</w:t>
      </w:r>
      <w:r>
        <w:rPr>
          <w:rFonts w:hint="eastAsia" w:hAnsi="宋体"/>
          <w:b/>
          <w:bCs/>
          <w:color w:val="auto"/>
          <w:highlight w:val="none"/>
        </w:rPr>
        <w:t>授权委托</w:t>
      </w:r>
    </w:p>
    <w:p w14:paraId="3420C3C5">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lang w:val="en-US" w:eastAsia="zh-CN"/>
        </w:rPr>
        <w:t>4</w:t>
      </w:r>
      <w:r>
        <w:rPr>
          <w:rFonts w:hint="eastAsia" w:hAnsi="宋体"/>
          <w:color w:val="auto"/>
          <w:highlight w:val="none"/>
        </w:rPr>
        <w:t>.1供应商代表为供应商法定代表人的，应持有法定代表人身份证明。供应商代表不是供应商法定代表人的，应持有法定代表人授权书，并附法定代表人身份证明。</w:t>
      </w:r>
    </w:p>
    <w:p w14:paraId="1C9A9434">
      <w:pPr>
        <w:keepNext w:val="0"/>
        <w:keepLines w:val="0"/>
        <w:pageBreakBefore w:val="0"/>
        <w:kinsoku/>
        <w:wordWrap/>
        <w:overflowPunct/>
        <w:topLinePunct w:val="0"/>
        <w:autoSpaceDE/>
        <w:bidi w:val="0"/>
        <w:adjustRightInd w:val="0"/>
        <w:snapToGrid w:val="0"/>
        <w:spacing w:line="360" w:lineRule="auto"/>
        <w:ind w:left="902" w:hanging="906" w:hangingChars="376"/>
        <w:textAlignment w:val="auto"/>
        <w:rPr>
          <w:rFonts w:ascii="黑体" w:hAnsi="宋体" w:eastAsia="黑体"/>
          <w:b/>
          <w:bCs/>
          <w:color w:val="auto"/>
          <w:sz w:val="24"/>
          <w:highlight w:val="none"/>
        </w:rPr>
      </w:pPr>
      <w:r>
        <w:rPr>
          <w:rFonts w:hint="eastAsia" w:ascii="黑体" w:hAnsi="宋体" w:eastAsia="黑体"/>
          <w:b/>
          <w:bCs/>
          <w:color w:val="auto"/>
          <w:sz w:val="24"/>
          <w:highlight w:val="none"/>
        </w:rPr>
        <w:t>二、采购文件</w:t>
      </w:r>
    </w:p>
    <w:p w14:paraId="16D99FF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lang w:val="en-US" w:eastAsia="zh-CN"/>
        </w:rPr>
        <w:t>5</w:t>
      </w:r>
      <w:r>
        <w:rPr>
          <w:rFonts w:hint="eastAsia" w:ascii="宋体" w:hAnsi="宋体"/>
          <w:b/>
          <w:bCs/>
          <w:color w:val="auto"/>
          <w:szCs w:val="21"/>
          <w:highlight w:val="none"/>
        </w:rPr>
        <w:t>．采购文件的组成</w:t>
      </w:r>
    </w:p>
    <w:p w14:paraId="46346543">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lang w:val="en-US" w:eastAsia="zh-CN"/>
        </w:rPr>
        <w:t>5</w:t>
      </w:r>
      <w:r>
        <w:rPr>
          <w:rFonts w:hint="eastAsia" w:hAnsi="宋体"/>
          <w:color w:val="auto"/>
          <w:highlight w:val="none"/>
        </w:rPr>
        <w:t>.1 采购文件由下列文件组成：</w:t>
      </w:r>
    </w:p>
    <w:p w14:paraId="73B13627">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hAnsi="宋体" w:eastAsia="宋体"/>
          <w:color w:val="auto"/>
          <w:highlight w:val="none"/>
          <w:lang w:eastAsia="zh-CN"/>
        </w:rPr>
      </w:pPr>
      <w:r>
        <w:rPr>
          <w:rFonts w:hint="eastAsia" w:hAnsi="宋体"/>
          <w:color w:val="auto"/>
          <w:highlight w:val="none"/>
        </w:rPr>
        <w:t xml:space="preserve">第一章  </w:t>
      </w:r>
      <w:r>
        <w:rPr>
          <w:rFonts w:hint="eastAsia" w:hAnsi="宋体"/>
          <w:color w:val="auto"/>
          <w:highlight w:val="none"/>
          <w:lang w:eastAsia="zh-CN"/>
        </w:rPr>
        <w:t>竞谈采购邀请书</w:t>
      </w:r>
    </w:p>
    <w:p w14:paraId="2E8057FF">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第二章  供应商须知</w:t>
      </w:r>
    </w:p>
    <w:p w14:paraId="41BCBEA4">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第三章  评审办法</w:t>
      </w:r>
    </w:p>
    <w:p w14:paraId="6256C402">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第四章  采购需求</w:t>
      </w:r>
    </w:p>
    <w:p w14:paraId="256080C6">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hAnsi="宋体"/>
          <w:color w:val="auto"/>
          <w:highlight w:val="none"/>
        </w:rPr>
      </w:pPr>
      <w:r>
        <w:rPr>
          <w:rFonts w:hint="eastAsia" w:hAnsi="宋体"/>
          <w:color w:val="auto"/>
          <w:highlight w:val="none"/>
        </w:rPr>
        <w:t>第五章  响应文件组成</w:t>
      </w:r>
    </w:p>
    <w:p w14:paraId="3CD097C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highlight w:val="none"/>
          <w:lang w:val="en-US" w:eastAsia="zh-CN"/>
        </w:rPr>
        <w:t>5</w:t>
      </w:r>
      <w:r>
        <w:rPr>
          <w:rFonts w:hint="eastAsia" w:ascii="宋体" w:hAnsi="宋体"/>
          <w:color w:val="auto"/>
          <w:highlight w:val="none"/>
        </w:rPr>
        <w:t>.</w:t>
      </w:r>
      <w:r>
        <w:rPr>
          <w:rFonts w:hint="eastAsia" w:ascii="宋体" w:hAnsi="宋体"/>
          <w:color w:val="auto"/>
          <w:highlight w:val="none"/>
          <w:lang w:val="en-US" w:eastAsia="zh-CN"/>
        </w:rPr>
        <w:t>2</w:t>
      </w:r>
      <w:r>
        <w:rPr>
          <w:rFonts w:hint="eastAsia" w:ascii="宋体" w:hAnsi="宋体"/>
          <w:color w:val="auto"/>
          <w:szCs w:val="21"/>
          <w:highlight w:val="none"/>
        </w:rPr>
        <w:t>供应商应仔细阅读</w:t>
      </w:r>
      <w:r>
        <w:rPr>
          <w:rFonts w:hint="eastAsia" w:ascii="宋体" w:hAnsi="宋体"/>
          <w:bCs/>
          <w:color w:val="auto"/>
          <w:szCs w:val="21"/>
          <w:highlight w:val="none"/>
        </w:rPr>
        <w:t>采购文件</w:t>
      </w:r>
      <w:r>
        <w:rPr>
          <w:rFonts w:hint="eastAsia" w:ascii="宋体" w:hAnsi="宋体"/>
          <w:color w:val="auto"/>
          <w:szCs w:val="21"/>
          <w:highlight w:val="none"/>
        </w:rPr>
        <w:t>的全部内容，按照</w:t>
      </w:r>
      <w:r>
        <w:rPr>
          <w:rFonts w:hint="eastAsia" w:ascii="宋体" w:hAnsi="宋体"/>
          <w:bCs/>
          <w:color w:val="auto"/>
          <w:szCs w:val="21"/>
          <w:highlight w:val="none"/>
        </w:rPr>
        <w:t>采购文件</w:t>
      </w:r>
      <w:r>
        <w:rPr>
          <w:rFonts w:hint="eastAsia" w:ascii="宋体" w:hAnsi="宋体"/>
          <w:color w:val="auto"/>
          <w:szCs w:val="21"/>
          <w:highlight w:val="none"/>
        </w:rPr>
        <w:t>要求编制</w:t>
      </w:r>
      <w:r>
        <w:rPr>
          <w:rFonts w:hint="eastAsia"/>
          <w:color w:val="auto"/>
          <w:szCs w:val="21"/>
          <w:highlight w:val="none"/>
        </w:rPr>
        <w:t>响应</w:t>
      </w:r>
      <w:r>
        <w:rPr>
          <w:rFonts w:hint="eastAsia" w:ascii="宋体" w:hAnsi="宋体"/>
          <w:color w:val="auto"/>
          <w:szCs w:val="21"/>
          <w:highlight w:val="none"/>
        </w:rPr>
        <w:t>文件。任何对</w:t>
      </w:r>
      <w:r>
        <w:rPr>
          <w:rFonts w:hint="eastAsia" w:ascii="宋体" w:hAnsi="宋体"/>
          <w:bCs/>
          <w:color w:val="auto"/>
          <w:szCs w:val="21"/>
          <w:highlight w:val="none"/>
        </w:rPr>
        <w:t>采购文件</w:t>
      </w:r>
      <w:r>
        <w:rPr>
          <w:rFonts w:hint="eastAsia" w:ascii="宋体" w:hAnsi="宋体"/>
          <w:color w:val="auto"/>
          <w:szCs w:val="21"/>
          <w:highlight w:val="none"/>
        </w:rPr>
        <w:t>的忽略或误解不能作为</w:t>
      </w:r>
      <w:r>
        <w:rPr>
          <w:rFonts w:hint="eastAsia"/>
          <w:color w:val="auto"/>
          <w:szCs w:val="21"/>
          <w:highlight w:val="none"/>
        </w:rPr>
        <w:t>响应</w:t>
      </w:r>
      <w:r>
        <w:rPr>
          <w:rFonts w:hint="eastAsia" w:ascii="宋体" w:hAnsi="宋体"/>
          <w:color w:val="auto"/>
          <w:szCs w:val="21"/>
          <w:highlight w:val="none"/>
        </w:rPr>
        <w:t>文件存在缺陷或瑕疵的理由，其风险由供应商承担。</w:t>
      </w:r>
    </w:p>
    <w:p w14:paraId="799ACCAC">
      <w:pPr>
        <w:pStyle w:val="13"/>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Ansi="宋体"/>
          <w:color w:val="auto"/>
          <w:highlight w:val="none"/>
        </w:rPr>
      </w:pPr>
      <w:r>
        <w:rPr>
          <w:rFonts w:hint="eastAsia" w:hAnsi="宋体"/>
          <w:b/>
          <w:color w:val="auto"/>
          <w:highlight w:val="none"/>
          <w:lang w:val="en-US" w:eastAsia="zh-CN"/>
        </w:rPr>
        <w:t>6</w:t>
      </w:r>
      <w:r>
        <w:rPr>
          <w:rFonts w:hint="eastAsia" w:hAnsi="宋体"/>
          <w:b/>
          <w:color w:val="auto"/>
          <w:highlight w:val="none"/>
        </w:rPr>
        <w:t>.</w:t>
      </w:r>
      <w:r>
        <w:rPr>
          <w:rFonts w:hint="eastAsia" w:hAnsi="宋体" w:cs="宋体"/>
          <w:b/>
          <w:color w:val="auto"/>
          <w:kern w:val="0"/>
          <w:highlight w:val="none"/>
        </w:rPr>
        <w:t>提交响应文件</w:t>
      </w:r>
      <w:r>
        <w:rPr>
          <w:rFonts w:hint="eastAsia" w:hAnsi="宋体"/>
          <w:b/>
          <w:color w:val="auto"/>
          <w:highlight w:val="none"/>
        </w:rPr>
        <w:t>的</w:t>
      </w:r>
      <w:r>
        <w:rPr>
          <w:rFonts w:hint="eastAsia" w:hAnsi="宋体" w:cs="宋体"/>
          <w:b/>
          <w:color w:val="auto"/>
          <w:kern w:val="0"/>
          <w:highlight w:val="none"/>
        </w:rPr>
        <w:t>截止</w:t>
      </w:r>
      <w:r>
        <w:rPr>
          <w:rFonts w:hint="eastAsia" w:hAnsi="宋体"/>
          <w:b/>
          <w:color w:val="auto"/>
          <w:highlight w:val="none"/>
        </w:rPr>
        <w:t>时间</w:t>
      </w:r>
    </w:p>
    <w:p w14:paraId="64B3F563">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lang w:val="en-US" w:eastAsia="zh-CN"/>
        </w:rPr>
        <w:t>6</w:t>
      </w:r>
      <w:r>
        <w:rPr>
          <w:rFonts w:hint="eastAsia" w:hAnsi="宋体"/>
          <w:color w:val="auto"/>
          <w:highlight w:val="none"/>
        </w:rPr>
        <w:t>.1</w:t>
      </w:r>
      <w:r>
        <w:rPr>
          <w:rFonts w:hint="eastAsia" w:hAnsi="宋体" w:cs="宋体"/>
          <w:color w:val="auto"/>
          <w:kern w:val="0"/>
          <w:highlight w:val="none"/>
        </w:rPr>
        <w:t>供应商提交响应文件截止</w:t>
      </w:r>
      <w:r>
        <w:rPr>
          <w:rFonts w:hint="eastAsia" w:hAnsi="宋体"/>
          <w:color w:val="auto"/>
          <w:highlight w:val="none"/>
        </w:rPr>
        <w:t>时间见</w:t>
      </w:r>
      <w:r>
        <w:rPr>
          <w:rFonts w:hint="eastAsia" w:hAnsi="宋体"/>
          <w:b/>
          <w:color w:val="auto"/>
          <w:szCs w:val="21"/>
          <w:highlight w:val="none"/>
          <w:lang w:eastAsia="zh-CN"/>
        </w:rPr>
        <w:t>竞谈</w:t>
      </w:r>
      <w:r>
        <w:rPr>
          <w:rFonts w:hint="eastAsia" w:ascii="宋体" w:hAnsi="宋体"/>
          <w:b/>
          <w:color w:val="auto"/>
          <w:szCs w:val="21"/>
          <w:highlight w:val="none"/>
        </w:rPr>
        <w:t>须知前附表</w:t>
      </w:r>
      <w:r>
        <w:rPr>
          <w:rFonts w:hint="eastAsia" w:hAnsi="宋体"/>
          <w:color w:val="auto"/>
          <w:highlight w:val="none"/>
        </w:rPr>
        <w:t>。</w:t>
      </w:r>
    </w:p>
    <w:p w14:paraId="5937C957">
      <w:pPr>
        <w:keepNext w:val="0"/>
        <w:keepLines w:val="0"/>
        <w:pageBreakBefore w:val="0"/>
        <w:kinsoku/>
        <w:wordWrap/>
        <w:overflowPunct/>
        <w:topLinePunct w:val="0"/>
        <w:autoSpaceDE/>
        <w:bidi w:val="0"/>
        <w:adjustRightInd w:val="0"/>
        <w:snapToGrid w:val="0"/>
        <w:spacing w:line="360" w:lineRule="auto"/>
        <w:ind w:left="902" w:hanging="906" w:hangingChars="376"/>
        <w:textAlignment w:val="auto"/>
        <w:rPr>
          <w:rFonts w:ascii="黑体" w:hAnsi="宋体" w:eastAsia="黑体"/>
          <w:b/>
          <w:bCs/>
          <w:color w:val="auto"/>
          <w:sz w:val="24"/>
          <w:highlight w:val="none"/>
        </w:rPr>
      </w:pPr>
      <w:r>
        <w:rPr>
          <w:rFonts w:hint="eastAsia" w:ascii="黑体" w:hAnsi="宋体" w:eastAsia="黑体"/>
          <w:b/>
          <w:bCs/>
          <w:color w:val="auto"/>
          <w:sz w:val="24"/>
          <w:highlight w:val="none"/>
        </w:rPr>
        <w:t>三、响应文件</w:t>
      </w:r>
    </w:p>
    <w:p w14:paraId="64170448">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lang w:val="en-US" w:eastAsia="zh-CN"/>
        </w:rPr>
        <w:t>7</w:t>
      </w:r>
      <w:r>
        <w:rPr>
          <w:rFonts w:hint="eastAsia" w:ascii="宋体" w:hAnsi="宋体"/>
          <w:b/>
          <w:bCs/>
          <w:color w:val="auto"/>
          <w:szCs w:val="21"/>
          <w:highlight w:val="none"/>
        </w:rPr>
        <w:t>.一般要求</w:t>
      </w:r>
    </w:p>
    <w:p w14:paraId="7DDE256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bCs/>
          <w:color w:val="auto"/>
          <w:szCs w:val="21"/>
          <w:highlight w:val="none"/>
        </w:rPr>
      </w:pPr>
      <w:r>
        <w:rPr>
          <w:rFonts w:hint="eastAsia" w:ascii="宋体" w:hAnsi="宋体"/>
          <w:bCs/>
          <w:color w:val="auto"/>
          <w:szCs w:val="21"/>
          <w:highlight w:val="none"/>
          <w:lang w:val="en-US" w:eastAsia="zh-CN"/>
        </w:rPr>
        <w:t>7</w:t>
      </w:r>
      <w:r>
        <w:rPr>
          <w:rFonts w:hint="eastAsia" w:ascii="宋体" w:hAnsi="宋体"/>
          <w:bCs/>
          <w:color w:val="auto"/>
          <w:szCs w:val="21"/>
          <w:highlight w:val="none"/>
        </w:rPr>
        <w:t>.1 供应商应仔细阅读采购文件的所有内容，按采购文件的要求编制响应文件，并保证所提供的全部资料的真实性，以使其响应文件对采购文件做出实质性的响应。</w:t>
      </w:r>
    </w:p>
    <w:p w14:paraId="640DD68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ascii="宋体" w:hAnsi="宋体"/>
          <w:bCs/>
          <w:color w:val="auto"/>
          <w:szCs w:val="21"/>
          <w:highlight w:val="none"/>
          <w:lang w:val="en-US" w:eastAsia="zh-CN"/>
        </w:rPr>
        <w:t>7</w:t>
      </w:r>
      <w:r>
        <w:rPr>
          <w:rFonts w:hint="eastAsia" w:ascii="宋体" w:hAnsi="宋体"/>
          <w:bCs/>
          <w:color w:val="auto"/>
          <w:szCs w:val="21"/>
          <w:highlight w:val="none"/>
        </w:rPr>
        <w:t xml:space="preserve">.2 </w:t>
      </w:r>
      <w:r>
        <w:rPr>
          <w:rFonts w:hint="eastAsia" w:hAnsi="宋体"/>
          <w:bCs/>
          <w:color w:val="auto"/>
          <w:highlight w:val="none"/>
        </w:rPr>
        <w:t xml:space="preserve"> </w:t>
      </w:r>
      <w:r>
        <w:rPr>
          <w:rFonts w:hint="eastAsia" w:hAnsi="宋体"/>
          <w:color w:val="auto"/>
          <w:highlight w:val="none"/>
        </w:rPr>
        <w:t>计量单位应使用我国法定计量单位，未列明时应默认为我国法定计量单位。</w:t>
      </w:r>
    </w:p>
    <w:p w14:paraId="32F2D81B">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lang w:val="en-US" w:eastAsia="zh-CN"/>
        </w:rPr>
        <w:t>7</w:t>
      </w:r>
      <w:r>
        <w:rPr>
          <w:rFonts w:hint="eastAsia" w:hAnsi="宋体"/>
          <w:color w:val="auto"/>
          <w:highlight w:val="none"/>
        </w:rPr>
        <w:t>.</w:t>
      </w:r>
      <w:r>
        <w:rPr>
          <w:rFonts w:hint="eastAsia" w:hAnsi="宋体"/>
          <w:color w:val="auto"/>
          <w:highlight w:val="none"/>
          <w:lang w:val="en-US" w:eastAsia="zh-CN"/>
        </w:rPr>
        <w:t>3</w:t>
      </w:r>
      <w:r>
        <w:rPr>
          <w:rFonts w:hint="eastAsia" w:hAnsi="宋体"/>
          <w:color w:val="auto"/>
          <w:highlight w:val="none"/>
        </w:rPr>
        <w:t xml:space="preserve"> 响应文件应采用书面形式，电报、传真、电子邮件形式的响应文件概不接受。</w:t>
      </w:r>
    </w:p>
    <w:p w14:paraId="5A5EE7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 供应商应按采购文件中提供的响应文件格式填写。</w:t>
      </w:r>
    </w:p>
    <w:p w14:paraId="1E0AA18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lang w:val="en-US" w:eastAsia="zh-CN"/>
        </w:rPr>
        <w:t>8</w:t>
      </w:r>
      <w:r>
        <w:rPr>
          <w:rFonts w:hint="eastAsia" w:ascii="宋体" w:hAnsi="宋体"/>
          <w:b/>
          <w:bCs/>
          <w:color w:val="auto"/>
          <w:szCs w:val="21"/>
          <w:highlight w:val="none"/>
        </w:rPr>
        <w:t>.</w:t>
      </w:r>
      <w:r>
        <w:rPr>
          <w:rFonts w:hint="eastAsia" w:ascii="宋体" w:hAnsi="宋体"/>
          <w:b/>
          <w:color w:val="auto"/>
          <w:szCs w:val="21"/>
          <w:highlight w:val="none"/>
        </w:rPr>
        <w:t>响应文件</w:t>
      </w:r>
      <w:r>
        <w:rPr>
          <w:rFonts w:hint="eastAsia" w:ascii="宋体" w:hAnsi="宋体"/>
          <w:b/>
          <w:bCs/>
          <w:color w:val="auto"/>
          <w:szCs w:val="21"/>
          <w:highlight w:val="none"/>
        </w:rPr>
        <w:t>的组成</w:t>
      </w:r>
    </w:p>
    <w:p w14:paraId="290A3A2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olor w:val="auto"/>
          <w:szCs w:val="21"/>
          <w:highlight w:val="none"/>
        </w:rPr>
      </w:pPr>
      <w:r>
        <w:rPr>
          <w:rFonts w:hint="eastAsia" w:ascii="宋体" w:hAnsi="宋体"/>
          <w:color w:val="auto"/>
          <w:highlight w:val="none"/>
          <w:lang w:val="en-US" w:eastAsia="zh-CN"/>
        </w:rPr>
        <w:t>8</w:t>
      </w:r>
      <w:r>
        <w:rPr>
          <w:rFonts w:hint="eastAsia" w:ascii="宋体" w:hAnsi="宋体"/>
          <w:color w:val="auto"/>
          <w:highlight w:val="none"/>
        </w:rPr>
        <w:t>.1</w:t>
      </w:r>
      <w:r>
        <w:rPr>
          <w:rFonts w:hint="eastAsia" w:hAnsi="宋体"/>
          <w:color w:val="auto"/>
          <w:highlight w:val="none"/>
        </w:rPr>
        <w:t xml:space="preserve"> 响应文件包括下列内容：</w:t>
      </w:r>
      <w:r>
        <w:rPr>
          <w:rFonts w:hint="eastAsia" w:ascii="宋体" w:hAnsi="宋体"/>
          <w:color w:val="auto"/>
          <w:szCs w:val="21"/>
          <w:highlight w:val="none"/>
        </w:rPr>
        <w:t xml:space="preserve"> </w:t>
      </w:r>
    </w:p>
    <w:p w14:paraId="1498BBA4">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响应声明</w:t>
      </w:r>
    </w:p>
    <w:p w14:paraId="6F2BDB5F">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供应商资格证明材料</w:t>
      </w:r>
    </w:p>
    <w:p w14:paraId="78370293">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报价一览表及报价文件</w:t>
      </w:r>
    </w:p>
    <w:p w14:paraId="05B517C7">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供应商认为需要提供的其它资料</w:t>
      </w:r>
    </w:p>
    <w:p w14:paraId="760D704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highlight w:val="none"/>
          <w:lang w:val="en-US" w:eastAsia="zh-CN"/>
        </w:rPr>
        <w:t>8</w:t>
      </w:r>
      <w:r>
        <w:rPr>
          <w:rFonts w:hint="eastAsia" w:ascii="宋体" w:hAnsi="宋体"/>
          <w:color w:val="auto"/>
          <w:highlight w:val="none"/>
        </w:rPr>
        <w:t>.2</w:t>
      </w:r>
      <w:r>
        <w:rPr>
          <w:rFonts w:hint="eastAsia" w:ascii="宋体" w:hAnsi="宋体"/>
          <w:color w:val="auto"/>
          <w:szCs w:val="21"/>
          <w:highlight w:val="none"/>
        </w:rPr>
        <w:t>供应商无论成交与否，其响应文件不予退还。</w:t>
      </w:r>
    </w:p>
    <w:p w14:paraId="0A0795F3">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lang w:val="en-US" w:eastAsia="zh-CN"/>
        </w:rPr>
        <w:t>9</w:t>
      </w:r>
      <w:r>
        <w:rPr>
          <w:rFonts w:hint="eastAsia" w:ascii="宋体" w:hAnsi="宋体"/>
          <w:b/>
          <w:bCs/>
          <w:color w:val="auto"/>
          <w:szCs w:val="21"/>
          <w:highlight w:val="none"/>
        </w:rPr>
        <w:t>.报价</w:t>
      </w:r>
    </w:p>
    <w:p w14:paraId="4A05ECD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.1供应商应当根据采购文件要求和范围，以</w:t>
      </w:r>
      <w:r>
        <w:rPr>
          <w:rFonts w:hint="eastAsia" w:ascii="宋体" w:hAnsi="宋体"/>
          <w:bCs/>
          <w:color w:val="auto"/>
          <w:szCs w:val="21"/>
          <w:highlight w:val="none"/>
        </w:rPr>
        <w:t>人民币</w:t>
      </w:r>
      <w:r>
        <w:rPr>
          <w:rFonts w:hint="eastAsia" w:ascii="宋体" w:hAnsi="宋体"/>
          <w:color w:val="auto"/>
          <w:szCs w:val="21"/>
          <w:highlight w:val="none"/>
        </w:rPr>
        <w:t>报价，以元为单位，保留小数点后两位。</w:t>
      </w:r>
    </w:p>
    <w:p w14:paraId="43C3777E">
      <w:pPr>
        <w:pStyle w:val="34"/>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highlight w:val="none"/>
        </w:rPr>
      </w:pPr>
      <w:r>
        <w:rPr>
          <w:rFonts w:hint="eastAsia" w:ascii="宋体" w:hAnsi="宋体"/>
          <w:color w:val="auto"/>
          <w:highlight w:val="none"/>
          <w:lang w:val="en-US" w:eastAsia="zh-CN"/>
        </w:rPr>
        <w:t>9</w:t>
      </w:r>
      <w:r>
        <w:rPr>
          <w:rFonts w:hint="eastAsia" w:ascii="宋体" w:hAnsi="宋体"/>
          <w:color w:val="auto"/>
          <w:highlight w:val="none"/>
        </w:rPr>
        <w:t>.2供应商应按第四章“采购需求”要求及第五章“响应文件组成”格式填写。供应商在</w:t>
      </w:r>
      <w:r>
        <w:rPr>
          <w:rFonts w:hint="eastAsia" w:ascii="宋体" w:hAnsi="宋体" w:cs="宋体"/>
          <w:color w:val="auto"/>
          <w:highlight w:val="none"/>
        </w:rPr>
        <w:t>提交响应文件截止之日前</w:t>
      </w:r>
      <w:r>
        <w:rPr>
          <w:rFonts w:hint="eastAsia" w:ascii="宋体" w:hAnsi="宋体"/>
          <w:color w:val="auto"/>
          <w:highlight w:val="none"/>
        </w:rPr>
        <w:t>修改报价一览表中的报价，应同时修改其按第五章要求填写的相应表格中的报价。</w:t>
      </w:r>
      <w:r>
        <w:rPr>
          <w:rFonts w:hint="eastAsia" w:ascii="宋体" w:hAnsi="宋体" w:cs="宋体"/>
          <w:color w:val="auto"/>
          <w:highlight w:val="none"/>
        </w:rPr>
        <w:t>此修改须符合本章第</w:t>
      </w:r>
      <w:r>
        <w:rPr>
          <w:rFonts w:hint="eastAsia" w:ascii="宋体" w:hAnsi="宋体" w:cs="宋体"/>
          <w:color w:val="auto"/>
          <w:highlight w:val="none"/>
          <w:lang w:val="en-US" w:eastAsia="zh-CN"/>
        </w:rPr>
        <w:t>13</w:t>
      </w:r>
      <w:r>
        <w:rPr>
          <w:rFonts w:hint="eastAsia" w:ascii="宋体" w:hAnsi="宋体" w:cs="宋体"/>
          <w:color w:val="auto"/>
          <w:highlight w:val="none"/>
        </w:rPr>
        <w:t>.1款的有关要求。</w:t>
      </w:r>
    </w:p>
    <w:p w14:paraId="2A182293">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left"/>
        <w:textAlignment w:val="auto"/>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val="en-US" w:eastAsia="zh-CN"/>
        </w:rPr>
        <w:t>0</w:t>
      </w:r>
      <w:r>
        <w:rPr>
          <w:rFonts w:hint="eastAsia" w:ascii="宋体" w:hAnsi="宋体"/>
          <w:b/>
          <w:bCs/>
          <w:color w:val="auto"/>
          <w:szCs w:val="21"/>
          <w:highlight w:val="none"/>
        </w:rPr>
        <w:t>.</w:t>
      </w:r>
      <w:r>
        <w:rPr>
          <w:rFonts w:hint="eastAsia" w:ascii="宋体" w:hAnsi="宋体"/>
          <w:color w:val="auto"/>
          <w:szCs w:val="21"/>
          <w:highlight w:val="none"/>
        </w:rPr>
        <w:t xml:space="preserve"> </w:t>
      </w:r>
      <w:r>
        <w:rPr>
          <w:rFonts w:hint="eastAsia" w:hAnsi="宋体"/>
          <w:b/>
          <w:color w:val="auto"/>
          <w:highlight w:val="none"/>
        </w:rPr>
        <w:t>响应文件</w:t>
      </w:r>
      <w:r>
        <w:rPr>
          <w:rFonts w:hint="eastAsia" w:ascii="宋体" w:hAnsi="宋体"/>
          <w:b/>
          <w:color w:val="auto"/>
          <w:szCs w:val="21"/>
          <w:highlight w:val="none"/>
        </w:rPr>
        <w:t>有效期</w:t>
      </w:r>
    </w:p>
    <w:p w14:paraId="3974C6A9">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0</w:t>
      </w:r>
      <w:r>
        <w:rPr>
          <w:rFonts w:hint="eastAsia" w:ascii="宋体" w:hAnsi="宋体"/>
          <w:color w:val="auto"/>
          <w:highlight w:val="none"/>
        </w:rPr>
        <w:t>.1响应文件</w:t>
      </w:r>
      <w:r>
        <w:rPr>
          <w:rFonts w:hint="eastAsia" w:ascii="宋体" w:hAnsi="宋体"/>
          <w:color w:val="auto"/>
          <w:szCs w:val="21"/>
          <w:highlight w:val="none"/>
        </w:rPr>
        <w:t>有效期见</w:t>
      </w:r>
      <w:r>
        <w:rPr>
          <w:rFonts w:hint="eastAsia" w:ascii="宋体" w:hAnsi="宋体"/>
          <w:b/>
          <w:color w:val="auto"/>
          <w:highlight w:val="none"/>
          <w:lang w:eastAsia="zh-CN"/>
        </w:rPr>
        <w:t>竞谈</w:t>
      </w:r>
      <w:r>
        <w:rPr>
          <w:rFonts w:hint="eastAsia" w:ascii="宋体" w:hAnsi="宋体"/>
          <w:b/>
          <w:color w:val="auto"/>
          <w:highlight w:val="none"/>
        </w:rPr>
        <w:t>须知前附表</w:t>
      </w:r>
      <w:r>
        <w:rPr>
          <w:rFonts w:hint="eastAsia" w:ascii="宋体" w:hAnsi="宋体"/>
          <w:color w:val="auto"/>
          <w:szCs w:val="21"/>
          <w:highlight w:val="none"/>
        </w:rPr>
        <w:t>，在此期间</w:t>
      </w:r>
      <w:r>
        <w:rPr>
          <w:rFonts w:hint="eastAsia" w:ascii="宋体" w:hAnsi="宋体"/>
          <w:color w:val="auto"/>
          <w:highlight w:val="none"/>
        </w:rPr>
        <w:t>响应</w:t>
      </w:r>
      <w:r>
        <w:rPr>
          <w:rFonts w:hint="eastAsia" w:ascii="宋体" w:hAnsi="宋体"/>
          <w:color w:val="auto"/>
          <w:szCs w:val="21"/>
          <w:highlight w:val="none"/>
        </w:rPr>
        <w:t>文件对供应商具有法律约束力，</w:t>
      </w:r>
      <w:r>
        <w:rPr>
          <w:rFonts w:hint="eastAsia" w:ascii="宋体" w:hAnsi="宋体" w:cs="Arial"/>
          <w:color w:val="auto"/>
          <w:highlight w:val="none"/>
        </w:rPr>
        <w:t>从</w:t>
      </w:r>
      <w:r>
        <w:rPr>
          <w:rFonts w:hint="eastAsia" w:ascii="宋体" w:hAnsi="宋体"/>
          <w:color w:val="auto"/>
          <w:highlight w:val="none"/>
        </w:rPr>
        <w:t>本章第</w:t>
      </w:r>
      <w:r>
        <w:rPr>
          <w:rFonts w:hint="eastAsia" w:ascii="宋体" w:hAnsi="宋体"/>
          <w:color w:val="auto"/>
          <w:highlight w:val="none"/>
          <w:lang w:val="en-US" w:eastAsia="zh-CN"/>
        </w:rPr>
        <w:t>6</w:t>
      </w:r>
      <w:r>
        <w:rPr>
          <w:rFonts w:hint="eastAsia" w:ascii="宋体" w:hAnsi="宋体"/>
          <w:color w:val="auto"/>
          <w:highlight w:val="none"/>
        </w:rPr>
        <w:t>.1</w:t>
      </w:r>
      <w:r>
        <w:rPr>
          <w:rFonts w:hint="eastAsia" w:ascii="宋体" w:hAnsi="宋体" w:cs="宋体"/>
          <w:color w:val="auto"/>
          <w:kern w:val="0"/>
          <w:szCs w:val="21"/>
          <w:highlight w:val="none"/>
          <w:lang w:val="zh-CN"/>
        </w:rPr>
        <w:t>款</w:t>
      </w:r>
      <w:r>
        <w:rPr>
          <w:rFonts w:hint="eastAsia" w:hAnsi="宋体"/>
          <w:color w:val="auto"/>
          <w:highlight w:val="none"/>
        </w:rPr>
        <w:t>规定的</w:t>
      </w:r>
      <w:r>
        <w:rPr>
          <w:rFonts w:hint="eastAsia" w:ascii="宋体" w:hAnsi="宋体" w:cs="宋体"/>
          <w:color w:val="auto"/>
          <w:kern w:val="0"/>
          <w:szCs w:val="21"/>
          <w:highlight w:val="none"/>
        </w:rPr>
        <w:t>提交响应文件截止时间</w:t>
      </w:r>
      <w:r>
        <w:rPr>
          <w:rFonts w:hint="eastAsia" w:hAnsi="宋体"/>
          <w:color w:val="auto"/>
          <w:highlight w:val="none"/>
        </w:rPr>
        <w:t>之日</w:t>
      </w:r>
      <w:r>
        <w:rPr>
          <w:rFonts w:hint="eastAsia" w:hAnsi="宋体" w:cs="Arial"/>
          <w:color w:val="auto"/>
          <w:highlight w:val="none"/>
        </w:rPr>
        <w:t>起计算。</w:t>
      </w:r>
      <w:r>
        <w:rPr>
          <w:rFonts w:hint="eastAsia" w:hAnsi="宋体"/>
          <w:color w:val="auto"/>
          <w:highlight w:val="none"/>
        </w:rPr>
        <w:t>响应文件有效期不足的将被视为无效响应。</w:t>
      </w:r>
    </w:p>
    <w:p w14:paraId="13952494">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val="en-US" w:eastAsia="zh-CN"/>
        </w:rPr>
        <w:t>1</w:t>
      </w:r>
      <w:r>
        <w:rPr>
          <w:rFonts w:hint="eastAsia" w:ascii="宋体" w:hAnsi="宋体"/>
          <w:b/>
          <w:bCs/>
          <w:color w:val="auto"/>
          <w:szCs w:val="21"/>
          <w:highlight w:val="none"/>
        </w:rPr>
        <w:t>.响应文件的签署及规定</w:t>
      </w:r>
    </w:p>
    <w:p w14:paraId="2C135D4F">
      <w:pPr>
        <w:pStyle w:val="13"/>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1</w:t>
      </w:r>
      <w:r>
        <w:rPr>
          <w:rFonts w:hint="eastAsia" w:hAnsi="宋体"/>
          <w:color w:val="auto"/>
          <w:highlight w:val="none"/>
        </w:rPr>
        <w:t>.</w:t>
      </w:r>
      <w:r>
        <w:rPr>
          <w:rFonts w:hint="eastAsia" w:hAnsi="宋体"/>
          <w:color w:val="auto"/>
          <w:highlight w:val="none"/>
          <w:lang w:val="en-US" w:eastAsia="zh-CN"/>
        </w:rPr>
        <w:t>1</w:t>
      </w:r>
      <w:r>
        <w:rPr>
          <w:rFonts w:hint="eastAsia" w:hAnsi="宋体"/>
          <w:color w:val="auto"/>
          <w:highlight w:val="none"/>
        </w:rPr>
        <w:t>响应文件应按采购文件要求签章处盖单位章和由法定代表人或其委托代理人签字；任何加行、涂改、增删，应有法定代表人或其委托代理人在旁边签字。否则，将导致响应文件无效。</w:t>
      </w:r>
    </w:p>
    <w:p w14:paraId="397939BB">
      <w:pPr>
        <w:keepNext w:val="0"/>
        <w:keepLines w:val="0"/>
        <w:pageBreakBefore w:val="0"/>
        <w:kinsoku/>
        <w:wordWrap/>
        <w:overflowPunct/>
        <w:topLinePunct w:val="0"/>
        <w:autoSpaceDE/>
        <w:bidi w:val="0"/>
        <w:adjustRightInd w:val="0"/>
        <w:snapToGrid w:val="0"/>
        <w:spacing w:line="360" w:lineRule="auto"/>
        <w:textAlignment w:val="auto"/>
        <w:rPr>
          <w:rFonts w:ascii="黑体" w:hAnsi="宋体" w:eastAsia="黑体"/>
          <w:color w:val="auto"/>
          <w:sz w:val="24"/>
          <w:highlight w:val="none"/>
        </w:rPr>
      </w:pPr>
      <w:r>
        <w:rPr>
          <w:rFonts w:hint="eastAsia" w:ascii="黑体" w:hAnsi="宋体" w:eastAsia="黑体"/>
          <w:color w:val="auto"/>
          <w:sz w:val="24"/>
          <w:highlight w:val="none"/>
        </w:rPr>
        <w:t>四、响应文件的递交</w:t>
      </w:r>
    </w:p>
    <w:p w14:paraId="3F8DC516">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w:t>
      </w:r>
      <w:r>
        <w:rPr>
          <w:rFonts w:hint="eastAsia" w:ascii="宋体" w:hAnsi="宋体"/>
          <w:b/>
          <w:color w:val="auto"/>
          <w:szCs w:val="21"/>
          <w:highlight w:val="none"/>
        </w:rPr>
        <w:t>响应文件</w:t>
      </w:r>
      <w:r>
        <w:rPr>
          <w:rFonts w:hint="eastAsia" w:ascii="宋体" w:hAnsi="宋体"/>
          <w:b/>
          <w:bCs/>
          <w:color w:val="auto"/>
          <w:szCs w:val="21"/>
          <w:highlight w:val="none"/>
        </w:rPr>
        <w:t>的密封和标记</w:t>
      </w:r>
    </w:p>
    <w:p w14:paraId="5D1394E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2</w:t>
      </w:r>
      <w:r>
        <w:rPr>
          <w:rFonts w:hint="eastAsia" w:hAnsi="宋体"/>
          <w:color w:val="auto"/>
          <w:highlight w:val="none"/>
        </w:rPr>
        <w:t>.1响应文件</w:t>
      </w:r>
      <w:r>
        <w:rPr>
          <w:rFonts w:hint="eastAsia" w:hAnsi="宋体"/>
          <w:color w:val="auto"/>
          <w:highlight w:val="none"/>
          <w:lang w:eastAsia="zh-CN"/>
        </w:rPr>
        <w:t>一页都需要</w:t>
      </w:r>
      <w:r>
        <w:rPr>
          <w:rFonts w:hint="eastAsia" w:hAnsi="宋体"/>
          <w:color w:val="auto"/>
          <w:highlight w:val="none"/>
        </w:rPr>
        <w:t>盖供应商单位章</w:t>
      </w:r>
      <w:r>
        <w:rPr>
          <w:rFonts w:hint="eastAsia" w:hAnsi="宋体"/>
          <w:color w:val="auto"/>
          <w:highlight w:val="none"/>
          <w:lang w:eastAsia="zh-CN"/>
        </w:rPr>
        <w:t>，需要</w:t>
      </w:r>
      <w:r>
        <w:rPr>
          <w:rFonts w:hint="eastAsia" w:hAnsi="宋体"/>
          <w:color w:val="auto"/>
          <w:highlight w:val="none"/>
        </w:rPr>
        <w:t>由法定代表人或其委托代理人签字</w:t>
      </w:r>
      <w:r>
        <w:rPr>
          <w:rFonts w:hint="eastAsia" w:hAnsi="宋体"/>
          <w:color w:val="auto"/>
          <w:highlight w:val="none"/>
          <w:lang w:eastAsia="zh-CN"/>
        </w:rPr>
        <w:t>的位置必须签字盖章</w:t>
      </w:r>
      <w:r>
        <w:rPr>
          <w:rFonts w:hint="eastAsia" w:hAnsi="宋体"/>
          <w:color w:val="auto"/>
          <w:highlight w:val="none"/>
        </w:rPr>
        <w:t>。</w:t>
      </w:r>
      <w:r>
        <w:rPr>
          <w:rFonts w:hint="eastAsia" w:ascii="宋体" w:hAnsi="宋体" w:cs="宋体"/>
          <w:color w:val="auto"/>
          <w:szCs w:val="21"/>
          <w:highlight w:val="none"/>
        </w:rPr>
        <w:t>如果未按规定</w:t>
      </w:r>
      <w:r>
        <w:rPr>
          <w:rFonts w:hint="eastAsia" w:ascii="宋体" w:hAnsi="宋体" w:cs="宋体"/>
          <w:color w:val="auto"/>
          <w:szCs w:val="21"/>
          <w:highlight w:val="none"/>
          <w:lang w:eastAsia="zh-CN"/>
        </w:rPr>
        <w:t>要求进行密封和标记</w:t>
      </w:r>
      <w:r>
        <w:rPr>
          <w:rFonts w:hint="eastAsia" w:ascii="宋体" w:hAnsi="宋体" w:cs="宋体"/>
          <w:color w:val="auto"/>
          <w:szCs w:val="21"/>
          <w:highlight w:val="none"/>
        </w:rPr>
        <w:t>，采购人将拒绝接收</w:t>
      </w:r>
      <w:r>
        <w:rPr>
          <w:rFonts w:hint="eastAsia" w:ascii="宋体" w:hAnsi="宋体"/>
          <w:color w:val="auto"/>
          <w:szCs w:val="21"/>
          <w:highlight w:val="none"/>
        </w:rPr>
        <w:t>。</w:t>
      </w:r>
    </w:p>
    <w:p w14:paraId="18DF2FB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b/>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.2响应文件</w:t>
      </w:r>
      <w:r>
        <w:rPr>
          <w:rFonts w:hint="eastAsia" w:ascii="宋体" w:hAnsi="宋体"/>
          <w:color w:val="auto"/>
          <w:szCs w:val="21"/>
          <w:highlight w:val="none"/>
          <w:lang w:val="en-US" w:eastAsia="zh-CN"/>
        </w:rPr>
        <w:t>需有公司名称及相关投标项目的名称</w:t>
      </w:r>
      <w:r>
        <w:rPr>
          <w:rFonts w:hint="eastAsia" w:ascii="宋体" w:hAnsi="宋体"/>
          <w:b/>
          <w:color w:val="auto"/>
          <w:szCs w:val="21"/>
          <w:highlight w:val="none"/>
        </w:rPr>
        <w:t>。</w:t>
      </w:r>
    </w:p>
    <w:p w14:paraId="37F92769">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val="en-US" w:eastAsia="zh-CN"/>
        </w:rPr>
        <w:t>3</w:t>
      </w:r>
      <w:r>
        <w:rPr>
          <w:rFonts w:hint="eastAsia" w:ascii="宋体" w:hAnsi="宋体"/>
          <w:b/>
          <w:bCs/>
          <w:color w:val="auto"/>
          <w:szCs w:val="21"/>
          <w:highlight w:val="none"/>
        </w:rPr>
        <w:t>.响应文件的</w:t>
      </w:r>
      <w:r>
        <w:rPr>
          <w:rFonts w:hint="eastAsia" w:ascii="宋体" w:hAnsi="宋体" w:cs="宋体"/>
          <w:b/>
          <w:color w:val="auto"/>
          <w:kern w:val="0"/>
          <w:szCs w:val="21"/>
          <w:highlight w:val="none"/>
          <w:lang w:val="zh-CN"/>
        </w:rPr>
        <w:t>补充、修改或者撤回</w:t>
      </w:r>
    </w:p>
    <w:p w14:paraId="59082ECE">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3</w:t>
      </w:r>
      <w:r>
        <w:rPr>
          <w:rFonts w:hint="eastAsia" w:hAnsi="宋体"/>
          <w:color w:val="auto"/>
          <w:highlight w:val="none"/>
        </w:rPr>
        <w:t>.1</w:t>
      </w:r>
      <w:r>
        <w:rPr>
          <w:rFonts w:hint="eastAsia" w:hAnsi="宋体" w:cs="宋体"/>
          <w:color w:val="auto"/>
          <w:kern w:val="0"/>
          <w:highlight w:val="none"/>
        </w:rPr>
        <w:t>供应商在</w:t>
      </w:r>
      <w:r>
        <w:rPr>
          <w:rFonts w:hint="eastAsia" w:hAnsi="宋体"/>
          <w:color w:val="auto"/>
          <w:highlight w:val="none"/>
        </w:rPr>
        <w:t>本章第</w:t>
      </w:r>
      <w:r>
        <w:rPr>
          <w:rFonts w:hint="eastAsia" w:hAnsi="宋体"/>
          <w:color w:val="auto"/>
          <w:highlight w:val="none"/>
          <w:lang w:val="en-US" w:eastAsia="zh-CN"/>
        </w:rPr>
        <w:t>6</w:t>
      </w:r>
      <w:r>
        <w:rPr>
          <w:rFonts w:hint="eastAsia" w:hAnsi="宋体"/>
          <w:color w:val="auto"/>
          <w:highlight w:val="none"/>
        </w:rPr>
        <w:t>.1</w:t>
      </w:r>
      <w:r>
        <w:rPr>
          <w:rFonts w:hint="eastAsia" w:hAnsi="宋体" w:cs="宋体"/>
          <w:color w:val="auto"/>
          <w:kern w:val="0"/>
          <w:highlight w:val="none"/>
          <w:lang w:val="zh-CN"/>
        </w:rPr>
        <w:t>款</w:t>
      </w:r>
      <w:r>
        <w:rPr>
          <w:rFonts w:hint="eastAsia" w:hAnsi="宋体"/>
          <w:color w:val="auto"/>
          <w:highlight w:val="none"/>
        </w:rPr>
        <w:t>规定的</w:t>
      </w:r>
      <w:r>
        <w:rPr>
          <w:rFonts w:hint="eastAsia" w:hAnsi="宋体" w:cs="宋体"/>
          <w:color w:val="auto"/>
          <w:kern w:val="0"/>
          <w:highlight w:val="none"/>
        </w:rPr>
        <w:t>提交响应文件截止时间前，可以对所提交的响应文件进行补充、修改或者撤回，并书面通知采购人。</w:t>
      </w:r>
      <w:r>
        <w:rPr>
          <w:rFonts w:hint="eastAsia" w:hAnsi="宋体"/>
          <w:color w:val="auto"/>
          <w:highlight w:val="none"/>
        </w:rPr>
        <w:t>该通知应有供应商法定代表人或其委托代理人签字。</w:t>
      </w:r>
    </w:p>
    <w:p w14:paraId="49BF52C4">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3</w:t>
      </w:r>
      <w:r>
        <w:rPr>
          <w:rFonts w:hint="eastAsia" w:hAnsi="宋体"/>
          <w:color w:val="auto"/>
          <w:highlight w:val="none"/>
        </w:rPr>
        <w:t>.2</w:t>
      </w:r>
      <w:r>
        <w:rPr>
          <w:rFonts w:hint="eastAsia" w:hAnsi="宋体" w:cs="宋体"/>
          <w:color w:val="auto"/>
          <w:kern w:val="0"/>
          <w:highlight w:val="none"/>
          <w:lang w:val="zh-CN"/>
        </w:rPr>
        <w:t>补充、修改的内容与响应文件不一致时，以补充、修改的内容为准。</w:t>
      </w:r>
    </w:p>
    <w:p w14:paraId="42ABF7F6">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lang w:val="en-US" w:eastAsia="zh-CN"/>
        </w:rPr>
        <w:t>14</w:t>
      </w:r>
      <w:r>
        <w:rPr>
          <w:rFonts w:hint="eastAsia" w:ascii="宋体" w:hAnsi="宋体"/>
          <w:b/>
          <w:bCs/>
          <w:color w:val="auto"/>
          <w:szCs w:val="21"/>
          <w:highlight w:val="none"/>
        </w:rPr>
        <w:t>.响应文件的递交与接收</w:t>
      </w:r>
    </w:p>
    <w:p w14:paraId="61E60E3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14</w:t>
      </w:r>
      <w:r>
        <w:rPr>
          <w:rFonts w:hint="eastAsia" w:ascii="宋体" w:hAnsi="宋体"/>
          <w:color w:val="auto"/>
          <w:szCs w:val="21"/>
          <w:highlight w:val="none"/>
        </w:rPr>
        <w:t>.1 供应商应在</w:t>
      </w:r>
      <w:r>
        <w:rPr>
          <w:rFonts w:hint="eastAsia" w:hAnsi="宋体"/>
          <w:color w:val="auto"/>
          <w:highlight w:val="none"/>
        </w:rPr>
        <w:t>本章第</w:t>
      </w:r>
      <w:r>
        <w:rPr>
          <w:rFonts w:hint="eastAsia" w:ascii="宋体" w:hAnsi="宋体"/>
          <w:color w:val="auto"/>
          <w:highlight w:val="none"/>
          <w:lang w:val="en-US" w:eastAsia="zh-CN"/>
        </w:rPr>
        <w:t>6</w:t>
      </w:r>
      <w:r>
        <w:rPr>
          <w:rFonts w:hint="eastAsia" w:ascii="宋体" w:hAnsi="宋体"/>
          <w:color w:val="auto"/>
          <w:highlight w:val="none"/>
        </w:rPr>
        <w:t>.1</w:t>
      </w:r>
      <w:r>
        <w:rPr>
          <w:rFonts w:hint="eastAsia" w:ascii="宋体" w:hAnsi="宋体" w:cs="宋体"/>
          <w:color w:val="auto"/>
          <w:kern w:val="0"/>
          <w:szCs w:val="21"/>
          <w:highlight w:val="none"/>
          <w:lang w:val="zh-CN"/>
        </w:rPr>
        <w:t>款</w:t>
      </w:r>
      <w:r>
        <w:rPr>
          <w:rFonts w:hint="eastAsia" w:hAnsi="宋体"/>
          <w:color w:val="auto"/>
          <w:highlight w:val="none"/>
        </w:rPr>
        <w:t>规定的</w:t>
      </w:r>
      <w:r>
        <w:rPr>
          <w:rFonts w:hint="eastAsia" w:ascii="宋体" w:hAnsi="宋体" w:cs="宋体"/>
          <w:color w:val="auto"/>
          <w:kern w:val="0"/>
          <w:szCs w:val="21"/>
          <w:highlight w:val="none"/>
        </w:rPr>
        <w:t>提交响应文件截止时间</w:t>
      </w:r>
      <w:r>
        <w:rPr>
          <w:rFonts w:hint="eastAsia" w:ascii="宋体" w:hAnsi="宋体"/>
          <w:color w:val="auto"/>
          <w:szCs w:val="21"/>
          <w:highlight w:val="none"/>
        </w:rPr>
        <w:t>前，将响应文件</w:t>
      </w:r>
      <w:r>
        <w:rPr>
          <w:rFonts w:hint="eastAsia" w:ascii="宋体" w:hAnsi="宋体"/>
          <w:color w:val="auto"/>
          <w:szCs w:val="21"/>
          <w:highlight w:val="none"/>
          <w:lang w:eastAsia="zh-CN"/>
        </w:rPr>
        <w:t>递交至</w:t>
      </w:r>
      <w:r>
        <w:rPr>
          <w:rFonts w:hint="eastAsia" w:ascii="宋体" w:hAnsi="宋体"/>
          <w:b/>
          <w:color w:val="auto"/>
          <w:szCs w:val="21"/>
          <w:highlight w:val="none"/>
          <w:lang w:eastAsia="zh-CN"/>
        </w:rPr>
        <w:t>竞谈</w:t>
      </w:r>
      <w:r>
        <w:rPr>
          <w:rFonts w:hint="eastAsia" w:ascii="宋体" w:hAnsi="宋体"/>
          <w:b/>
          <w:color w:val="auto"/>
          <w:szCs w:val="21"/>
          <w:highlight w:val="none"/>
        </w:rPr>
        <w:t>须知前附表</w:t>
      </w:r>
      <w:r>
        <w:rPr>
          <w:rFonts w:hint="eastAsia" w:ascii="宋体" w:hAnsi="宋体"/>
          <w:color w:val="auto"/>
          <w:szCs w:val="21"/>
          <w:highlight w:val="none"/>
        </w:rPr>
        <w:t>中指定的</w:t>
      </w:r>
      <w:r>
        <w:rPr>
          <w:rFonts w:hint="eastAsia" w:ascii="宋体" w:hAnsi="宋体"/>
          <w:color w:val="auto"/>
          <w:szCs w:val="21"/>
          <w:highlight w:val="none"/>
          <w:lang w:eastAsia="zh-CN"/>
        </w:rPr>
        <w:t>地点</w:t>
      </w:r>
      <w:r>
        <w:rPr>
          <w:rFonts w:hint="eastAsia" w:ascii="宋体" w:hAnsi="宋体"/>
          <w:color w:val="auto"/>
          <w:szCs w:val="21"/>
          <w:highlight w:val="none"/>
        </w:rPr>
        <w:t>。</w:t>
      </w:r>
      <w:r>
        <w:rPr>
          <w:rFonts w:hint="eastAsia" w:hAnsi="宋体" w:cs="宋体"/>
          <w:color w:val="auto"/>
          <w:kern w:val="0"/>
          <w:highlight w:val="none"/>
        </w:rPr>
        <w:t>在</w:t>
      </w:r>
      <w:r>
        <w:rPr>
          <w:rFonts w:hint="eastAsia" w:hAnsi="宋体" w:cs="宋体"/>
          <w:kern w:val="0"/>
        </w:rPr>
        <w:t>截止时间后送达的响应文件，采购人应当拒收</w:t>
      </w:r>
      <w:r>
        <w:rPr>
          <w:rFonts w:hint="eastAsia" w:hAnsi="宋体" w:cs="宋体"/>
          <w:color w:val="auto"/>
          <w:kern w:val="0"/>
          <w:highlight w:val="none"/>
        </w:rPr>
        <w:t>。</w:t>
      </w:r>
    </w:p>
    <w:p w14:paraId="35A06C4D">
      <w:pPr>
        <w:keepNext w:val="0"/>
        <w:keepLines w:val="0"/>
        <w:pageBreakBefore w:val="0"/>
        <w:kinsoku/>
        <w:wordWrap/>
        <w:overflowPunct/>
        <w:topLinePunct w:val="0"/>
        <w:autoSpaceDE/>
        <w:bidi w:val="0"/>
        <w:adjustRightInd w:val="0"/>
        <w:snapToGrid w:val="0"/>
        <w:spacing w:line="360" w:lineRule="auto"/>
        <w:textAlignment w:val="auto"/>
        <w:rPr>
          <w:rFonts w:ascii="黑体" w:hAnsi="宋体" w:eastAsia="黑体"/>
          <w:color w:val="auto"/>
          <w:sz w:val="24"/>
          <w:highlight w:val="none"/>
        </w:rPr>
      </w:pPr>
      <w:r>
        <w:rPr>
          <w:rFonts w:hint="eastAsia" w:ascii="黑体" w:hAnsi="宋体" w:eastAsia="黑体"/>
          <w:color w:val="auto"/>
          <w:sz w:val="24"/>
          <w:highlight w:val="none"/>
        </w:rPr>
        <w:t>五、开标和评审</w:t>
      </w:r>
    </w:p>
    <w:p w14:paraId="230D71A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15</w:t>
      </w:r>
      <w:r>
        <w:rPr>
          <w:rFonts w:hint="eastAsia" w:ascii="宋体" w:hAnsi="宋体" w:cs="宋体"/>
          <w:b/>
          <w:bCs/>
          <w:color w:val="auto"/>
          <w:szCs w:val="21"/>
          <w:highlight w:val="none"/>
        </w:rPr>
        <w:t>.开标</w:t>
      </w:r>
    </w:p>
    <w:p w14:paraId="2272D3CE">
      <w:pPr>
        <w:keepNext w:val="0"/>
        <w:keepLines w:val="0"/>
        <w:pageBreakBefore w:val="0"/>
        <w:widowControl w:val="0"/>
        <w:tabs>
          <w:tab w:val="left" w:pos="570"/>
          <w:tab w:val="left" w:pos="7560"/>
          <w:tab w:val="left" w:pos="7740"/>
          <w:tab w:val="left" w:pos="8280"/>
        </w:tabs>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.1采购</w:t>
      </w:r>
      <w:r>
        <w:rPr>
          <w:rFonts w:hint="eastAsia" w:ascii="宋体" w:hAnsi="宋体" w:cs="宋体"/>
          <w:color w:val="auto"/>
          <w:szCs w:val="21"/>
          <w:highlight w:val="none"/>
          <w:lang w:eastAsia="zh-CN"/>
        </w:rPr>
        <w:t>人</w:t>
      </w:r>
      <w:r>
        <w:rPr>
          <w:rFonts w:hint="eastAsia" w:ascii="宋体" w:hAnsi="宋体" w:cs="宋体"/>
          <w:color w:val="auto"/>
          <w:szCs w:val="21"/>
          <w:highlight w:val="none"/>
        </w:rPr>
        <w:t>在提交响应文件的截止时间(开标时间)</w:t>
      </w:r>
      <w:r>
        <w:rPr>
          <w:rFonts w:hint="eastAsia" w:ascii="宋体" w:hAnsi="宋体" w:cs="宋体"/>
          <w:color w:val="auto"/>
          <w:szCs w:val="21"/>
          <w:highlight w:val="none"/>
          <w:lang w:eastAsia="zh-CN"/>
        </w:rPr>
        <w:t>进行</w:t>
      </w:r>
      <w:r>
        <w:rPr>
          <w:rFonts w:hint="eastAsia" w:ascii="宋体" w:hAnsi="宋体" w:cs="宋体"/>
          <w:color w:val="auto"/>
          <w:szCs w:val="21"/>
          <w:highlight w:val="none"/>
        </w:rPr>
        <w:t>开标。</w:t>
      </w:r>
      <w:r>
        <w:rPr>
          <w:rFonts w:hint="eastAsia" w:ascii="宋体" w:hAnsi="宋体" w:cs="宋体"/>
          <w:b w:val="0"/>
          <w:bCs w:val="0"/>
          <w:color w:val="auto"/>
          <w:szCs w:val="21"/>
          <w:highlight w:val="none"/>
        </w:rPr>
        <w:t>参加开标的供应商代表应持法定代表人</w:t>
      </w:r>
      <w:r>
        <w:rPr>
          <w:rFonts w:hint="eastAsia" w:ascii="宋体" w:hAnsi="宋体" w:cs="宋体"/>
          <w:b w:val="0"/>
          <w:bCs w:val="0"/>
          <w:color w:val="auto"/>
          <w:szCs w:val="21"/>
          <w:highlight w:val="none"/>
          <w:lang w:eastAsia="zh-CN"/>
        </w:rPr>
        <w:t>授权书与本人身份证原件在指定开标地点签到</w:t>
      </w:r>
      <w:r>
        <w:rPr>
          <w:rFonts w:hint="eastAsia" w:ascii="宋体" w:hAnsi="宋体" w:cs="宋体"/>
          <w:b w:val="0"/>
          <w:bCs w:val="0"/>
          <w:color w:val="auto"/>
          <w:szCs w:val="21"/>
          <w:highlight w:val="none"/>
        </w:rPr>
        <w:t>以证明其出席。</w:t>
      </w:r>
    </w:p>
    <w:p w14:paraId="1C2EC9E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 xml:space="preserve">.2 </w:t>
      </w:r>
      <w:r>
        <w:rPr>
          <w:rFonts w:hint="eastAsia" w:ascii="宋体" w:hAnsi="宋体" w:cs="宋体"/>
          <w:color w:val="auto"/>
          <w:szCs w:val="21"/>
          <w:highlight w:val="none"/>
          <w:lang w:eastAsia="zh-CN"/>
        </w:rPr>
        <w:t>在采购人选定中标方式为最低价中标时，评审小组会根据所有投标文件进行比对，最后由随机生成的专家组选定投标报价为最低价的供应商中标。且会</w:t>
      </w:r>
      <w:r>
        <w:rPr>
          <w:rFonts w:hint="eastAsia" w:ascii="宋体" w:hAnsi="宋体" w:cs="宋体"/>
          <w:color w:val="auto"/>
          <w:szCs w:val="21"/>
          <w:highlight w:val="none"/>
        </w:rPr>
        <w:t>记录在案。</w:t>
      </w:r>
    </w:p>
    <w:p w14:paraId="647E3FE8">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16</w:t>
      </w:r>
      <w:r>
        <w:rPr>
          <w:rFonts w:hint="eastAsia" w:ascii="宋体" w:hAnsi="宋体" w:cs="宋体"/>
          <w:b/>
          <w:bCs/>
          <w:color w:val="auto"/>
          <w:szCs w:val="21"/>
          <w:highlight w:val="none"/>
        </w:rPr>
        <w:t>.评审小组</w:t>
      </w:r>
    </w:p>
    <w:p w14:paraId="1637B01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.1</w:t>
      </w:r>
      <w:r>
        <w:rPr>
          <w:rFonts w:hint="eastAsia" w:ascii="宋体" w:hAnsi="宋体" w:cs="宋体"/>
          <w:color w:val="auto"/>
          <w:szCs w:val="21"/>
          <w:highlight w:val="none"/>
          <w:lang w:eastAsia="zh-CN"/>
        </w:rPr>
        <w:t>评审小组由集团专家库</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lang w:eastAsia="zh-CN"/>
        </w:rPr>
        <w:t>公司相关专业人员摇号组成评审小组，受支部纪检委员监督。</w:t>
      </w:r>
    </w:p>
    <w:p w14:paraId="07658C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评审小组负责具体评标事务，并独立履行下列职责：</w:t>
      </w:r>
    </w:p>
    <w:p w14:paraId="02B54D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（1）审查、评价响应文件是否符合采购文件的商务、技术等实质性要求；</w:t>
      </w:r>
    </w:p>
    <w:p w14:paraId="2522ACE3">
      <w:pPr>
        <w:keepNext w:val="0"/>
        <w:keepLines w:val="0"/>
        <w:pageBreakBefore w:val="0"/>
        <w:kinsoku/>
        <w:wordWrap/>
        <w:overflowPunct/>
        <w:topLinePunct w:val="0"/>
        <w:autoSpaceDE/>
        <w:bidi w:val="0"/>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（2）要求供应商对响应文件有关事项作出澄清或者说明；</w:t>
      </w:r>
    </w:p>
    <w:p w14:paraId="519DA779">
      <w:pPr>
        <w:keepNext w:val="0"/>
        <w:keepLines w:val="0"/>
        <w:pageBreakBefore w:val="0"/>
        <w:kinsoku/>
        <w:wordWrap/>
        <w:overflowPunct/>
        <w:topLinePunct w:val="0"/>
        <w:autoSpaceDE/>
        <w:bidi w:val="0"/>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（3）对响应文件进行比较和评价；</w:t>
      </w:r>
    </w:p>
    <w:p w14:paraId="0BCA9A0C">
      <w:pPr>
        <w:keepNext w:val="0"/>
        <w:keepLines w:val="0"/>
        <w:pageBreakBefore w:val="0"/>
        <w:kinsoku/>
        <w:wordWrap/>
        <w:overflowPunct/>
        <w:topLinePunct w:val="0"/>
        <w:autoSpaceDE/>
        <w:bidi w:val="0"/>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（4）确定成交候选人名单，以及根据采购人委托直接确定成交供应商；</w:t>
      </w:r>
    </w:p>
    <w:p w14:paraId="3666B4B3">
      <w:pPr>
        <w:keepNext w:val="0"/>
        <w:keepLines w:val="0"/>
        <w:pageBreakBefore w:val="0"/>
        <w:kinsoku/>
        <w:wordWrap/>
        <w:overflowPunct/>
        <w:topLinePunct w:val="0"/>
        <w:autoSpaceDE/>
        <w:bidi w:val="0"/>
        <w:spacing w:line="360" w:lineRule="auto"/>
        <w:ind w:firstLine="420" w:firstLineChars="200"/>
        <w:jc w:val="left"/>
        <w:textAlignment w:val="auto"/>
        <w:rPr>
          <w:color w:val="auto"/>
          <w:highlight w:val="none"/>
        </w:rPr>
      </w:pPr>
      <w:r>
        <w:rPr>
          <w:rFonts w:hint="eastAsia" w:ascii="宋体" w:hAnsi="宋体" w:cs="宋体"/>
          <w:color w:val="auto"/>
          <w:highlight w:val="none"/>
        </w:rPr>
        <w:t>（5）向采购人或者有关部门报告评审中发现的违法行为。</w:t>
      </w:r>
    </w:p>
    <w:p w14:paraId="75F4A745">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Ansi="宋体" w:cs="宋体"/>
          <w:b/>
          <w:bCs/>
          <w:color w:val="auto"/>
          <w:highlight w:val="none"/>
        </w:rPr>
      </w:pPr>
      <w:r>
        <w:rPr>
          <w:rFonts w:hint="eastAsia" w:hAnsi="宋体" w:cs="宋体"/>
          <w:b/>
          <w:bCs/>
          <w:color w:val="auto"/>
          <w:highlight w:val="none"/>
          <w:lang w:val="en-US" w:eastAsia="zh-CN"/>
        </w:rPr>
        <w:t>17</w:t>
      </w:r>
      <w:r>
        <w:rPr>
          <w:rFonts w:hint="eastAsia" w:hAnsi="宋体" w:cs="宋体"/>
          <w:b/>
          <w:bCs/>
          <w:color w:val="auto"/>
          <w:highlight w:val="none"/>
        </w:rPr>
        <w:t>.评审</w:t>
      </w:r>
    </w:p>
    <w:p w14:paraId="78ED01EA">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Ansi="宋体"/>
          <w:color w:val="auto"/>
          <w:highlight w:val="none"/>
        </w:rPr>
      </w:pPr>
      <w:r>
        <w:rPr>
          <w:rFonts w:hint="eastAsia" w:hAnsi="宋体" w:cs="宋体"/>
          <w:color w:val="auto"/>
          <w:highlight w:val="none"/>
          <w:lang w:val="en-US" w:eastAsia="zh-CN"/>
        </w:rPr>
        <w:t>17</w:t>
      </w:r>
      <w:r>
        <w:rPr>
          <w:rFonts w:hint="eastAsia" w:hAnsi="宋体" w:cs="宋体"/>
          <w:color w:val="auto"/>
          <w:highlight w:val="none"/>
        </w:rPr>
        <w:t>.1 评审小组按照</w:t>
      </w:r>
      <w:r>
        <w:rPr>
          <w:rFonts w:hint="eastAsia" w:hAnsi="宋体" w:cs="宋体"/>
          <w:bCs/>
          <w:color w:val="auto"/>
          <w:highlight w:val="none"/>
        </w:rPr>
        <w:t>第</w:t>
      </w:r>
      <w:r>
        <w:rPr>
          <w:rFonts w:hint="eastAsia" w:hAnsi="宋体" w:cs="宋体"/>
          <w:bCs/>
          <w:color w:val="auto"/>
          <w:highlight w:val="none"/>
          <w:lang w:eastAsia="zh-CN"/>
        </w:rPr>
        <w:t>三</w:t>
      </w:r>
      <w:r>
        <w:rPr>
          <w:rFonts w:hint="eastAsia" w:hAnsi="宋体" w:cs="宋体"/>
          <w:bCs/>
          <w:color w:val="auto"/>
          <w:highlight w:val="none"/>
        </w:rPr>
        <w:t>章“评审办法”</w:t>
      </w:r>
      <w:r>
        <w:rPr>
          <w:rFonts w:hint="eastAsia" w:hAnsi="宋体" w:cs="宋体"/>
          <w:color w:val="auto"/>
          <w:highlight w:val="none"/>
        </w:rPr>
        <w:t xml:space="preserve"> 规定的评审方法、评审因素、标准和程序以及有关法律、法规及规章对响应文件进行评审。</w:t>
      </w:r>
    </w:p>
    <w:p w14:paraId="1423383B">
      <w:pPr>
        <w:keepNext w:val="0"/>
        <w:keepLines w:val="0"/>
        <w:pageBreakBefore w:val="0"/>
        <w:kinsoku/>
        <w:wordWrap/>
        <w:overflowPunct/>
        <w:topLinePunct w:val="0"/>
        <w:autoSpaceDE/>
        <w:bidi w:val="0"/>
        <w:adjustRightInd w:val="0"/>
        <w:snapToGrid w:val="0"/>
        <w:spacing w:line="360" w:lineRule="auto"/>
        <w:textAlignment w:val="auto"/>
        <w:rPr>
          <w:rFonts w:ascii="黑体" w:hAnsi="宋体" w:eastAsia="黑体"/>
          <w:color w:val="auto"/>
          <w:sz w:val="24"/>
          <w:highlight w:val="none"/>
        </w:rPr>
      </w:pPr>
      <w:r>
        <w:rPr>
          <w:rFonts w:hint="eastAsia" w:ascii="黑体" w:hAnsi="宋体" w:eastAsia="黑体"/>
          <w:color w:val="auto"/>
          <w:sz w:val="24"/>
          <w:highlight w:val="none"/>
        </w:rPr>
        <w:t>六、成交结果信息公布</w:t>
      </w:r>
    </w:p>
    <w:p w14:paraId="4284AE9B">
      <w:pPr>
        <w:keepNext w:val="0"/>
        <w:keepLines w:val="0"/>
        <w:pageBreakBefore w:val="0"/>
        <w:widowControl w:val="0"/>
        <w:kinsoku/>
        <w:wordWrap/>
        <w:overflowPunct/>
        <w:topLinePunct w:val="0"/>
        <w:autoSpaceDE/>
        <w:bidi w:val="0"/>
        <w:spacing w:line="360" w:lineRule="auto"/>
        <w:ind w:firstLine="422" w:firstLineChars="200"/>
        <w:jc w:val="left"/>
        <w:textAlignment w:val="auto"/>
        <w:rPr>
          <w:rFonts w:ascii="宋体" w:hAnsi="宋体" w:cs="宋体"/>
          <w:color w:val="auto"/>
          <w:szCs w:val="21"/>
          <w:highlight w:val="none"/>
        </w:rPr>
      </w:pPr>
      <w:r>
        <w:rPr>
          <w:rFonts w:hint="eastAsia" w:ascii="宋体" w:hAnsi="宋体" w:cs="宋体"/>
          <w:b/>
          <w:bCs/>
          <w:color w:val="auto"/>
          <w:szCs w:val="21"/>
          <w:highlight w:val="none"/>
          <w:lang w:val="en-US" w:eastAsia="zh-CN"/>
        </w:rPr>
        <w:t>18</w:t>
      </w:r>
      <w:r>
        <w:rPr>
          <w:rFonts w:hint="eastAsia" w:ascii="宋体" w:hAnsi="宋体" w:cs="宋体"/>
          <w:b/>
          <w:bCs/>
          <w:color w:val="auto"/>
          <w:szCs w:val="21"/>
          <w:highlight w:val="none"/>
        </w:rPr>
        <w:t>.成交信息公布</w:t>
      </w:r>
    </w:p>
    <w:p w14:paraId="77CBAA4A">
      <w:pPr>
        <w:keepNext w:val="0"/>
        <w:keepLines w:val="0"/>
        <w:pageBreakBefore w:val="0"/>
        <w:widowControl w:val="0"/>
        <w:kinsoku/>
        <w:wordWrap/>
        <w:overflowPunct/>
        <w:topLinePunct w:val="0"/>
        <w:autoSpaceDE/>
        <w:bidi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采购人在评审报告确定的成交候选人名单中按顺序确定成交供应商。</w:t>
      </w:r>
    </w:p>
    <w:p w14:paraId="48B54EFE">
      <w:pPr>
        <w:keepNext w:val="0"/>
        <w:keepLines w:val="0"/>
        <w:pageBreakBefore w:val="0"/>
        <w:widowControl w:val="0"/>
        <w:kinsoku/>
        <w:wordWrap/>
        <w:overflowPunct/>
        <w:topLinePunct w:val="0"/>
        <w:autoSpaceDE/>
        <w:bidi w:val="0"/>
        <w:spacing w:line="360" w:lineRule="auto"/>
        <w:ind w:firstLine="420" w:firstLineChars="200"/>
        <w:jc w:val="left"/>
        <w:textAlignment w:val="auto"/>
        <w:rPr>
          <w:rFonts w:ascii="宋体" w:hAnsi="宋体"/>
          <w:b/>
          <w:bCs/>
          <w:color w:val="auto"/>
          <w:szCs w:val="21"/>
          <w:highlight w:val="cyan"/>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采购</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应当自确定成交供应商之日起2日内，发出成交通知书。</w:t>
      </w:r>
    </w:p>
    <w:p w14:paraId="12D94C56">
      <w:pPr>
        <w:keepNext w:val="0"/>
        <w:keepLines w:val="0"/>
        <w:pageBreakBefore w:val="0"/>
        <w:widowControl w:val="0"/>
        <w:kinsoku/>
        <w:wordWrap/>
        <w:overflowPunct/>
        <w:topLinePunct w:val="0"/>
        <w:autoSpaceDE/>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lang w:val="en-US" w:eastAsia="zh-CN"/>
        </w:rPr>
        <w:t>19</w:t>
      </w:r>
      <w:r>
        <w:rPr>
          <w:rFonts w:hint="eastAsia" w:ascii="宋体" w:hAnsi="宋体"/>
          <w:b/>
          <w:bCs/>
          <w:color w:val="auto"/>
          <w:szCs w:val="21"/>
          <w:highlight w:val="none"/>
        </w:rPr>
        <w:t>.成交结果确认和成交通知</w:t>
      </w:r>
    </w:p>
    <w:p w14:paraId="7C9DD258">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lang w:val="en-US" w:eastAsia="zh-CN"/>
        </w:rPr>
        <w:t>19</w:t>
      </w:r>
      <w:r>
        <w:rPr>
          <w:rFonts w:hint="eastAsia" w:hAnsi="宋体"/>
          <w:color w:val="auto"/>
          <w:highlight w:val="none"/>
        </w:rPr>
        <w:t>.1采购人应当在本章第1</w:t>
      </w:r>
      <w:r>
        <w:rPr>
          <w:rFonts w:hint="eastAsia" w:hAnsi="宋体"/>
          <w:color w:val="auto"/>
          <w:highlight w:val="none"/>
          <w:lang w:val="en-US" w:eastAsia="zh-CN"/>
        </w:rPr>
        <w:t>0</w:t>
      </w:r>
      <w:r>
        <w:rPr>
          <w:rFonts w:hint="eastAsia" w:hAnsi="宋体"/>
          <w:color w:val="auto"/>
          <w:highlight w:val="none"/>
        </w:rPr>
        <w:t>.1款规定的响应文件有效期内，并以书面形式向成交供应商发出成交通知书。成交通知书对采购人和成交供应商具有同等法律效力。</w:t>
      </w:r>
    </w:p>
    <w:p w14:paraId="361210B9">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int="eastAsia" w:hAnsi="宋体"/>
          <w:color w:val="auto"/>
          <w:highlight w:val="none"/>
        </w:rPr>
      </w:pPr>
      <w:r>
        <w:rPr>
          <w:rFonts w:hint="eastAsia" w:hAnsi="宋体"/>
          <w:color w:val="auto"/>
          <w:highlight w:val="none"/>
          <w:lang w:val="en-US" w:eastAsia="zh-CN"/>
        </w:rPr>
        <w:t>19</w:t>
      </w:r>
      <w:r>
        <w:rPr>
          <w:rFonts w:hint="eastAsia" w:hAnsi="宋体"/>
          <w:color w:val="auto"/>
          <w:highlight w:val="none"/>
        </w:rPr>
        <w:t>.2 成交通知书是合同文件的组成部分。</w:t>
      </w:r>
    </w:p>
    <w:p w14:paraId="409D74F9">
      <w:pPr>
        <w:keepNext w:val="0"/>
        <w:keepLines w:val="0"/>
        <w:pageBreakBefore w:val="0"/>
        <w:widowControl w:val="0"/>
        <w:tabs>
          <w:tab w:val="left" w:pos="7560"/>
          <w:tab w:val="left" w:pos="7740"/>
          <w:tab w:val="left" w:pos="7920"/>
        </w:tabs>
        <w:kinsoku/>
        <w:wordWrap/>
        <w:overflowPunct/>
        <w:topLinePunct w:val="0"/>
        <w:autoSpaceDE/>
        <w:autoSpaceDN w:val="0"/>
        <w:bidi w:val="0"/>
        <w:adjustRightInd w:val="0"/>
        <w:snapToGrid w:val="0"/>
        <w:spacing w:line="360" w:lineRule="auto"/>
        <w:ind w:firstLine="420" w:firstLineChars="200"/>
        <w:textAlignment w:val="auto"/>
        <w:rPr>
          <w:rFonts w:hint="eastAsia" w:hAnsi="宋体"/>
          <w:color w:val="auto"/>
          <w:highlight w:val="none"/>
        </w:rPr>
      </w:pPr>
      <w:r>
        <w:rPr>
          <w:rFonts w:hint="eastAsia" w:ascii="宋体" w:hAnsi="宋体" w:cs="宋体"/>
          <w:color w:val="auto"/>
          <w:kern w:val="0"/>
          <w:szCs w:val="21"/>
          <w:highlight w:val="none"/>
          <w:lang w:val="en-US" w:eastAsia="zh-CN"/>
        </w:rPr>
        <w:t>19</w:t>
      </w:r>
      <w:r>
        <w:rPr>
          <w:rFonts w:hint="eastAsia" w:ascii="宋体" w:hAnsi="宋体" w:cs="宋体"/>
          <w:color w:val="auto"/>
          <w:kern w:val="0"/>
          <w:szCs w:val="21"/>
          <w:highlight w:val="none"/>
        </w:rPr>
        <w:t xml:space="preserve">.3 </w:t>
      </w:r>
      <w:r>
        <w:rPr>
          <w:rFonts w:hint="eastAsia" w:ascii="宋体" w:hAnsi="宋体"/>
          <w:color w:val="auto"/>
          <w:szCs w:val="21"/>
          <w:highlight w:val="none"/>
        </w:rPr>
        <w:t>成交供应商在收到成交通知书后10日内，应按照</w:t>
      </w:r>
      <w:r>
        <w:rPr>
          <w:rFonts w:hint="eastAsia" w:ascii="宋体" w:hAnsi="宋体"/>
          <w:b/>
          <w:color w:val="auto"/>
          <w:szCs w:val="21"/>
          <w:highlight w:val="none"/>
          <w:lang w:eastAsia="zh-CN"/>
        </w:rPr>
        <w:t>竞谈</w:t>
      </w:r>
      <w:r>
        <w:rPr>
          <w:rFonts w:hint="eastAsia" w:ascii="宋体" w:hAnsi="宋体"/>
          <w:b/>
          <w:color w:val="auto"/>
          <w:szCs w:val="21"/>
          <w:highlight w:val="none"/>
        </w:rPr>
        <w:t>须知前附表</w:t>
      </w:r>
      <w:r>
        <w:rPr>
          <w:rFonts w:hint="eastAsia" w:ascii="宋体" w:hAnsi="宋体"/>
          <w:color w:val="auto"/>
          <w:szCs w:val="21"/>
          <w:highlight w:val="none"/>
        </w:rPr>
        <w:t>的规定，向采购人提交履约担保</w:t>
      </w:r>
      <w:r>
        <w:rPr>
          <w:rFonts w:hint="eastAsia" w:ascii="宋体" w:hAnsi="宋体"/>
          <w:color w:val="auto"/>
          <w:szCs w:val="21"/>
          <w:highlight w:val="none"/>
          <w:lang w:eastAsia="zh-CN"/>
        </w:rPr>
        <w:t>（如有）</w:t>
      </w:r>
      <w:r>
        <w:rPr>
          <w:rFonts w:hint="eastAsia" w:ascii="宋体" w:hAnsi="宋体"/>
          <w:color w:val="auto"/>
          <w:szCs w:val="21"/>
          <w:highlight w:val="none"/>
        </w:rPr>
        <w:t>。</w:t>
      </w:r>
    </w:p>
    <w:p w14:paraId="6EA8C940">
      <w:pPr>
        <w:keepNext w:val="0"/>
        <w:keepLines w:val="0"/>
        <w:pageBreakBefore w:val="0"/>
        <w:widowControl w:val="0"/>
        <w:kinsoku/>
        <w:wordWrap/>
        <w:overflowPunct/>
        <w:topLinePunct w:val="0"/>
        <w:autoSpaceDE/>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2</w:t>
      </w:r>
      <w:r>
        <w:rPr>
          <w:rFonts w:hint="eastAsia" w:ascii="宋体" w:hAnsi="宋体"/>
          <w:b/>
          <w:bCs/>
          <w:color w:val="auto"/>
          <w:szCs w:val="21"/>
          <w:highlight w:val="none"/>
          <w:lang w:val="en-US" w:eastAsia="zh-CN"/>
        </w:rPr>
        <w:t>0</w:t>
      </w:r>
      <w:r>
        <w:rPr>
          <w:rFonts w:hint="eastAsia" w:ascii="宋体" w:hAnsi="宋体"/>
          <w:b/>
          <w:bCs/>
          <w:color w:val="auto"/>
          <w:szCs w:val="21"/>
          <w:highlight w:val="none"/>
        </w:rPr>
        <w:t>.签订合同</w:t>
      </w:r>
    </w:p>
    <w:p w14:paraId="41B19F65">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0</w:t>
      </w:r>
      <w:r>
        <w:rPr>
          <w:rFonts w:hint="eastAsia" w:hAnsi="宋体"/>
          <w:color w:val="auto"/>
          <w:highlight w:val="none"/>
        </w:rPr>
        <w:t>.1 采购文件、成交供应商的响应文件及其补充的响应文件等均为签订采购合同的依据。</w:t>
      </w:r>
    </w:p>
    <w:p w14:paraId="31FEBFA4">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0</w:t>
      </w:r>
      <w:r>
        <w:rPr>
          <w:rFonts w:hint="eastAsia" w:hAnsi="宋体"/>
          <w:color w:val="auto"/>
          <w:highlight w:val="none"/>
        </w:rPr>
        <w:t>.2 成交供应商应当在成交通知书发出之日起</w:t>
      </w:r>
      <w:r>
        <w:rPr>
          <w:rFonts w:hint="eastAsia" w:hAnsi="宋体"/>
          <w:color w:val="auto"/>
          <w:highlight w:val="none"/>
          <w:lang w:val="en-US" w:eastAsia="zh-CN"/>
        </w:rPr>
        <w:t>10</w:t>
      </w:r>
      <w:r>
        <w:rPr>
          <w:rFonts w:hint="eastAsia" w:hAnsi="宋体"/>
          <w:color w:val="auto"/>
          <w:highlight w:val="none"/>
        </w:rPr>
        <w:t>日内与采购人签订采购合同。</w:t>
      </w:r>
    </w:p>
    <w:p w14:paraId="4792720D">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0</w:t>
      </w:r>
      <w:r>
        <w:rPr>
          <w:rFonts w:hint="eastAsia" w:hAnsi="宋体"/>
          <w:color w:val="auto"/>
          <w:highlight w:val="none"/>
        </w:rPr>
        <w:t>.3 成交供应商应当按照合同约定履行义务。成交供应商不得向他人转让成交项目，也不得将成交项目分包后分别向他人转让。</w:t>
      </w:r>
    </w:p>
    <w:p w14:paraId="5B110E74">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0</w:t>
      </w:r>
      <w:r>
        <w:rPr>
          <w:rFonts w:hint="eastAsia" w:hAnsi="宋体"/>
          <w:color w:val="auto"/>
          <w:highlight w:val="none"/>
        </w:rPr>
        <w:t>.4 成交供应商有下列情形之一的，责令限期改正，情节严重的，列入不良行为记录名单，在1至3年内禁止参加采购人组织的采购活动，并予以通报：</w:t>
      </w:r>
    </w:p>
    <w:p w14:paraId="6CDE269F">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（一）成交后无正当理由不与采购人签订合同的；</w:t>
      </w:r>
    </w:p>
    <w:p w14:paraId="561D4AC4">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（二）未按照采购文件确定的事项签订采购合同；</w:t>
      </w:r>
    </w:p>
    <w:p w14:paraId="26A60BAD">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s="宋体"/>
          <w:color w:val="auto"/>
          <w:kern w:val="0"/>
          <w:highlight w:val="none"/>
        </w:rPr>
      </w:pPr>
      <w:r>
        <w:rPr>
          <w:rFonts w:hint="eastAsia" w:hAnsi="宋体"/>
          <w:color w:val="auto"/>
          <w:highlight w:val="none"/>
        </w:rPr>
        <w:t>（三）拒绝履行合同义务的</w:t>
      </w:r>
      <w:r>
        <w:rPr>
          <w:rFonts w:hint="eastAsia" w:hAnsi="宋体" w:cs="宋体"/>
          <w:color w:val="auto"/>
          <w:kern w:val="0"/>
          <w:highlight w:val="none"/>
        </w:rPr>
        <w:t>。</w:t>
      </w:r>
    </w:p>
    <w:p w14:paraId="58BAC37F">
      <w:pPr>
        <w:keepNext w:val="0"/>
        <w:keepLines w:val="0"/>
        <w:pageBreakBefore w:val="0"/>
        <w:kinsoku/>
        <w:wordWrap/>
        <w:overflowPunct/>
        <w:topLinePunct w:val="0"/>
        <w:autoSpaceDE/>
        <w:bidi w:val="0"/>
        <w:adjustRightInd w:val="0"/>
        <w:snapToGrid w:val="0"/>
        <w:spacing w:line="360" w:lineRule="auto"/>
        <w:textAlignment w:val="auto"/>
        <w:rPr>
          <w:rFonts w:ascii="黑体" w:hAnsi="宋体" w:eastAsia="黑体"/>
          <w:color w:val="auto"/>
          <w:sz w:val="24"/>
          <w:highlight w:val="none"/>
        </w:rPr>
      </w:pPr>
      <w:r>
        <w:rPr>
          <w:rFonts w:hint="eastAsia" w:ascii="黑体" w:hAnsi="宋体" w:eastAsia="黑体"/>
          <w:color w:val="auto"/>
          <w:sz w:val="24"/>
          <w:highlight w:val="none"/>
        </w:rPr>
        <w:t>七、其他规定</w:t>
      </w:r>
    </w:p>
    <w:p w14:paraId="529BB998">
      <w:pPr>
        <w:keepNext w:val="0"/>
        <w:keepLines w:val="0"/>
        <w:pageBreakBefore w:val="0"/>
        <w:tabs>
          <w:tab w:val="left" w:pos="420"/>
          <w:tab w:val="left" w:pos="7560"/>
          <w:tab w:val="left" w:pos="7740"/>
          <w:tab w:val="left" w:pos="7920"/>
        </w:tabs>
        <w:kinsoku/>
        <w:wordWrap/>
        <w:overflowPunct/>
        <w:topLinePunct w:val="0"/>
        <w:autoSpaceDE/>
        <w:bidi w:val="0"/>
        <w:adjustRightInd w:val="0"/>
        <w:snapToGrid w:val="0"/>
        <w:spacing w:line="360" w:lineRule="auto"/>
        <w:ind w:firstLine="422" w:firstLineChars="200"/>
        <w:textAlignment w:val="auto"/>
        <w:rPr>
          <w:rFonts w:hAnsi="宋体"/>
          <w:b/>
          <w:color w:val="auto"/>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1</w:t>
      </w:r>
      <w:r>
        <w:rPr>
          <w:rFonts w:hint="eastAsia" w:ascii="宋体" w:hAnsi="宋体"/>
          <w:b/>
          <w:color w:val="auto"/>
          <w:szCs w:val="21"/>
          <w:highlight w:val="none"/>
        </w:rPr>
        <w:t>.</w:t>
      </w:r>
      <w:r>
        <w:rPr>
          <w:rFonts w:hint="eastAsia" w:hAnsi="宋体"/>
          <w:b/>
          <w:color w:val="auto"/>
          <w:highlight w:val="none"/>
        </w:rPr>
        <w:t>其他规定</w:t>
      </w:r>
    </w:p>
    <w:p w14:paraId="774D3F18">
      <w:pPr>
        <w:keepNext w:val="0"/>
        <w:keepLines w:val="0"/>
        <w:pageBreakBefore w:val="0"/>
        <w:tabs>
          <w:tab w:val="left" w:pos="420"/>
          <w:tab w:val="left" w:pos="7560"/>
          <w:tab w:val="left" w:pos="7740"/>
          <w:tab w:val="left" w:pos="7920"/>
        </w:tabs>
        <w:kinsoku/>
        <w:wordWrap/>
        <w:overflowPunct/>
        <w:topLinePunct w:val="0"/>
        <w:autoSpaceDE/>
        <w:bidi w:val="0"/>
        <w:adjustRightInd w:val="0"/>
        <w:snapToGrid w:val="0"/>
        <w:spacing w:line="360" w:lineRule="auto"/>
        <w:ind w:firstLine="420" w:firstLineChars="200"/>
        <w:textAlignment w:val="auto"/>
        <w:rPr>
          <w:rFonts w:hint="eastAsia" w:ascii="宋体" w:hAnsi="宋体"/>
          <w:color w:val="auto"/>
          <w:szCs w:val="21"/>
          <w:highlight w:val="none"/>
        </w:rPr>
        <w:sectPr>
          <w:pgSz w:w="11906" w:h="16838"/>
          <w:pgMar w:top="1417" w:right="1417" w:bottom="1417" w:left="1417" w:header="851" w:footer="567" w:gutter="0"/>
          <w:pgBorders>
            <w:top w:val="none" w:sz="0" w:space="0"/>
            <w:left w:val="none" w:sz="0" w:space="0"/>
            <w:bottom w:val="none" w:sz="0" w:space="0"/>
            <w:right w:val="none" w:sz="0" w:space="0"/>
          </w:pgBorders>
          <w:pgNumType w:fmt="decimal"/>
          <w:cols w:space="0" w:num="1"/>
          <w:docGrid w:type="lines" w:linePitch="312" w:charSpace="0"/>
        </w:sectPr>
      </w:pPr>
      <w:r>
        <w:rPr>
          <w:rFonts w:hint="eastAsia" w:ascii="宋体" w:hAnsi="宋体"/>
          <w:color w:val="auto"/>
          <w:szCs w:val="21"/>
          <w:highlight w:val="none"/>
        </w:rPr>
        <w:t>2</w:t>
      </w:r>
      <w:r>
        <w:rPr>
          <w:rFonts w:hint="eastAsia" w:ascii="宋体" w:hAnsi="宋体"/>
          <w:color w:val="auto"/>
          <w:szCs w:val="21"/>
          <w:highlight w:val="none"/>
          <w:lang w:val="en-US" w:eastAsia="zh-CN"/>
        </w:rPr>
        <w:t>1</w:t>
      </w:r>
      <w:r>
        <w:rPr>
          <w:rFonts w:hint="eastAsia" w:ascii="宋体" w:hAnsi="宋体"/>
          <w:color w:val="auto"/>
          <w:szCs w:val="21"/>
          <w:highlight w:val="none"/>
        </w:rPr>
        <w:t>.1采购文件的其他规定见</w:t>
      </w:r>
      <w:r>
        <w:rPr>
          <w:rFonts w:hint="eastAsia" w:ascii="宋体" w:hAnsi="宋体"/>
          <w:b/>
          <w:bCs/>
          <w:color w:val="auto"/>
          <w:szCs w:val="21"/>
          <w:highlight w:val="none"/>
          <w:lang w:eastAsia="zh-CN"/>
        </w:rPr>
        <w:t>竞谈</w:t>
      </w:r>
      <w:r>
        <w:rPr>
          <w:rFonts w:hint="eastAsia" w:ascii="宋体" w:hAnsi="宋体"/>
          <w:b/>
          <w:bCs/>
          <w:color w:val="auto"/>
          <w:szCs w:val="21"/>
          <w:highlight w:val="none"/>
        </w:rPr>
        <w:t>须知前附表</w:t>
      </w:r>
      <w:r>
        <w:rPr>
          <w:rFonts w:hint="eastAsia" w:ascii="宋体" w:hAnsi="宋体"/>
          <w:color w:val="auto"/>
          <w:szCs w:val="21"/>
          <w:highlight w:val="none"/>
        </w:rPr>
        <w:t>。</w:t>
      </w:r>
    </w:p>
    <w:p w14:paraId="0AE69DE7">
      <w:pPr>
        <w:jc w:val="center"/>
        <w:rPr>
          <w:rFonts w:ascii="黑体" w:eastAsia="黑体"/>
          <w:b/>
          <w:bCs/>
          <w:color w:val="auto"/>
          <w:sz w:val="28"/>
          <w:szCs w:val="28"/>
          <w:highlight w:val="none"/>
        </w:rPr>
      </w:pPr>
      <w:r>
        <w:rPr>
          <w:rFonts w:hint="eastAsia" w:ascii="宋体" w:hAnsi="宋体" w:cs="宋体"/>
          <w:b/>
          <w:bCs/>
          <w:color w:val="auto"/>
          <w:sz w:val="32"/>
          <w:szCs w:val="32"/>
          <w:highlight w:val="none"/>
        </w:rPr>
        <w:t>第三章  评审办法</w:t>
      </w:r>
    </w:p>
    <w:p w14:paraId="0C4A0E1E">
      <w:pPr>
        <w:keepNext w:val="0"/>
        <w:keepLines w:val="0"/>
        <w:pageBreakBefore w:val="0"/>
        <w:kinsoku/>
        <w:wordWrap/>
        <w:overflowPunct/>
        <w:topLinePunct w:val="0"/>
        <w:autoSpaceDE/>
        <w:autoSpaceDN/>
        <w:bidi w:val="0"/>
        <w:adjustRightInd w:val="0"/>
        <w:snapToGrid w:val="0"/>
        <w:spacing w:line="360" w:lineRule="auto"/>
        <w:ind w:right="0" w:rightChars="0"/>
        <w:textAlignment w:val="auto"/>
        <w:rPr>
          <w:rFonts w:ascii="宋体" w:hAnsi="宋体"/>
          <w:b/>
          <w:color w:val="auto"/>
          <w:szCs w:val="21"/>
          <w:highlight w:val="none"/>
        </w:rPr>
      </w:pPr>
      <w:r>
        <w:rPr>
          <w:rFonts w:hint="eastAsia" w:ascii="宋体" w:hAnsi="宋体"/>
          <w:b/>
          <w:bCs/>
          <w:color w:val="auto"/>
          <w:szCs w:val="21"/>
          <w:highlight w:val="none"/>
        </w:rPr>
        <w:t xml:space="preserve">一. </w:t>
      </w:r>
      <w:r>
        <w:rPr>
          <w:rFonts w:hint="eastAsia" w:ascii="宋体" w:hAnsi="宋体"/>
          <w:b/>
          <w:color w:val="auto"/>
          <w:szCs w:val="21"/>
          <w:highlight w:val="none"/>
        </w:rPr>
        <w:t>总则</w:t>
      </w:r>
    </w:p>
    <w:p w14:paraId="27352012">
      <w:pPr>
        <w:keepNext w:val="0"/>
        <w:keepLines w:val="0"/>
        <w:pageBreakBefore w:val="0"/>
        <w:kinsoku/>
        <w:wordWrap/>
        <w:overflowPunct/>
        <w:topLinePunct w:val="0"/>
        <w:autoSpaceDE/>
        <w:autoSpaceDN/>
        <w:bidi w:val="0"/>
        <w:adjustRightInd w:val="0"/>
        <w:snapToGrid w:val="0"/>
        <w:spacing w:line="360" w:lineRule="auto"/>
        <w:ind w:right="0" w:rightChars="0"/>
        <w:textAlignment w:val="auto"/>
        <w:rPr>
          <w:rFonts w:ascii="宋体" w:hAnsi="宋体"/>
          <w:b/>
          <w:color w:val="auto"/>
          <w:szCs w:val="21"/>
          <w:highlight w:val="none"/>
        </w:rPr>
      </w:pPr>
      <w:r>
        <w:rPr>
          <w:rFonts w:hint="eastAsia" w:ascii="宋体" w:hAnsi="宋体"/>
          <w:b/>
          <w:color w:val="auto"/>
          <w:szCs w:val="21"/>
          <w:highlight w:val="none"/>
        </w:rPr>
        <w:t>1.1评审小组</w:t>
      </w:r>
    </w:p>
    <w:p w14:paraId="4123F215">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1.1.1</w:t>
      </w:r>
      <w:r>
        <w:rPr>
          <w:rFonts w:hint="eastAsia" w:ascii="宋体" w:hAnsi="宋体" w:cs="宋体"/>
          <w:color w:val="auto"/>
          <w:szCs w:val="21"/>
          <w:highlight w:val="none"/>
        </w:rPr>
        <w:t>评审工作由采购人依法组建的评审小组负责</w:t>
      </w:r>
      <w:r>
        <w:rPr>
          <w:rFonts w:hint="eastAsia" w:ascii="宋体" w:hAnsi="宋体" w:cs="宋体"/>
          <w:color w:val="auto"/>
          <w:szCs w:val="21"/>
          <w:highlight w:val="none"/>
          <w:lang w:eastAsia="zh-CN"/>
        </w:rPr>
        <w:t>，评审小组由集团专家库，公司相关专业人员摇号组成评审小组。受纪检</w:t>
      </w:r>
      <w:r>
        <w:rPr>
          <w:rFonts w:hint="eastAsia" w:ascii="宋体" w:hAnsi="宋体" w:cs="宋体"/>
          <w:color w:val="auto"/>
          <w:szCs w:val="21"/>
          <w:highlight w:val="none"/>
          <w:lang w:val="en-US" w:eastAsia="zh-CN"/>
        </w:rPr>
        <w:t>部门</w:t>
      </w:r>
      <w:r>
        <w:rPr>
          <w:rFonts w:hint="eastAsia" w:ascii="宋体" w:hAnsi="宋体" w:cs="宋体"/>
          <w:color w:val="auto"/>
          <w:szCs w:val="21"/>
          <w:highlight w:val="none"/>
          <w:lang w:eastAsia="zh-CN"/>
        </w:rPr>
        <w:t>监督。</w:t>
      </w:r>
    </w:p>
    <w:p w14:paraId="570B32F4">
      <w:pPr>
        <w:keepNext w:val="0"/>
        <w:keepLines w:val="0"/>
        <w:pageBreakBefore w:val="0"/>
        <w:kinsoku/>
        <w:wordWrap/>
        <w:overflowPunct/>
        <w:topLinePunct w:val="0"/>
        <w:autoSpaceDE/>
        <w:autoSpaceDN/>
        <w:bidi w:val="0"/>
        <w:adjustRightInd w:val="0"/>
        <w:snapToGrid w:val="0"/>
        <w:spacing w:line="360" w:lineRule="auto"/>
        <w:ind w:right="0" w:rightChars="0"/>
        <w:textAlignment w:val="auto"/>
        <w:rPr>
          <w:rFonts w:ascii="宋体" w:hAnsi="宋体"/>
          <w:b/>
          <w:color w:val="auto"/>
          <w:szCs w:val="21"/>
          <w:highlight w:val="none"/>
        </w:rPr>
      </w:pPr>
      <w:r>
        <w:rPr>
          <w:rFonts w:hint="eastAsia" w:ascii="宋体" w:hAnsi="宋体"/>
          <w:b/>
          <w:bCs/>
          <w:color w:val="auto"/>
          <w:szCs w:val="21"/>
          <w:highlight w:val="none"/>
        </w:rPr>
        <w:t xml:space="preserve">1.2 </w:t>
      </w:r>
      <w:r>
        <w:rPr>
          <w:rFonts w:hint="eastAsia" w:ascii="宋体" w:hAnsi="宋体"/>
          <w:b/>
          <w:color w:val="auto"/>
          <w:szCs w:val="21"/>
          <w:highlight w:val="none"/>
        </w:rPr>
        <w:t>评审方法</w:t>
      </w:r>
    </w:p>
    <w:p w14:paraId="7E8B9EC6">
      <w:pPr>
        <w:keepNext w:val="0"/>
        <w:keepLines w:val="0"/>
        <w:pageBreakBefore w:val="0"/>
        <w:kinsoku/>
        <w:wordWrap/>
        <w:overflowPunct/>
        <w:topLinePunct w:val="0"/>
        <w:autoSpaceDE/>
        <w:autoSpaceDN/>
        <w:bidi w:val="0"/>
        <w:adjustRightInd w:val="0"/>
        <w:snapToGrid w:val="0"/>
        <w:spacing w:line="360" w:lineRule="auto"/>
        <w:ind w:right="0" w:rightChars="0" w:firstLine="422" w:firstLineChars="200"/>
        <w:textAlignment w:val="auto"/>
        <w:rPr>
          <w:rFonts w:ascii="宋体" w:hAnsi="宋体" w:cs="宋体"/>
          <w:color w:val="auto"/>
          <w:szCs w:val="21"/>
          <w:highlight w:val="none"/>
        </w:rPr>
      </w:pPr>
      <w:r>
        <w:rPr>
          <w:rFonts w:hint="eastAsia" w:ascii="宋体" w:hAnsi="宋体"/>
          <w:b/>
          <w:bCs/>
          <w:color w:val="auto"/>
          <w:szCs w:val="21"/>
          <w:highlight w:val="none"/>
        </w:rPr>
        <w:t>1.2.1评审方法：</w:t>
      </w:r>
      <w:r>
        <w:rPr>
          <w:rFonts w:hint="eastAsia" w:ascii="宋体" w:hAnsi="宋体"/>
          <w:b/>
          <w:bCs/>
          <w:color w:val="auto"/>
          <w:szCs w:val="21"/>
          <w:highlight w:val="none"/>
          <w:lang w:eastAsia="zh-CN"/>
        </w:rPr>
        <w:t>最低投标</w:t>
      </w:r>
      <w:r>
        <w:rPr>
          <w:rFonts w:hint="eastAsia" w:ascii="宋体" w:hAnsi="宋体"/>
          <w:b/>
          <w:bCs/>
          <w:color w:val="auto"/>
          <w:szCs w:val="21"/>
          <w:highlight w:val="none"/>
        </w:rPr>
        <w:t>价法，</w:t>
      </w:r>
      <w:r>
        <w:rPr>
          <w:rFonts w:hint="eastAsia" w:ascii="宋体" w:hAnsi="宋体" w:cs="宋体"/>
          <w:b/>
          <w:bCs/>
          <w:color w:val="auto"/>
          <w:szCs w:val="21"/>
          <w:highlight w:val="none"/>
        </w:rPr>
        <w:t>指响应文件满足</w:t>
      </w:r>
      <w:r>
        <w:rPr>
          <w:rFonts w:hint="eastAsia" w:ascii="宋体" w:hAnsi="宋体" w:cs="宋体"/>
          <w:b/>
          <w:bCs/>
          <w:color w:val="auto"/>
          <w:szCs w:val="21"/>
          <w:highlight w:val="none"/>
          <w:lang w:eastAsia="zh-CN"/>
        </w:rPr>
        <w:t>采购</w:t>
      </w:r>
      <w:r>
        <w:rPr>
          <w:rFonts w:hint="eastAsia" w:ascii="宋体" w:hAnsi="宋体" w:cs="宋体"/>
          <w:b/>
          <w:bCs/>
          <w:color w:val="auto"/>
          <w:szCs w:val="21"/>
          <w:highlight w:val="none"/>
        </w:rPr>
        <w:t>文件全部实质性要求，且报价</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含二次报价</w:t>
      </w:r>
      <w:r>
        <w:rPr>
          <w:rFonts w:hint="eastAsia" w:ascii="宋体" w:hAnsi="宋体" w:cs="宋体"/>
          <w:b/>
          <w:bCs/>
          <w:color w:val="auto"/>
          <w:szCs w:val="21"/>
          <w:highlight w:val="none"/>
          <w:lang w:eastAsia="zh-CN"/>
        </w:rPr>
        <w:t>）最低</w:t>
      </w:r>
      <w:r>
        <w:rPr>
          <w:rFonts w:hint="eastAsia" w:ascii="宋体" w:hAnsi="宋体" w:cs="宋体"/>
          <w:b/>
          <w:bCs/>
          <w:color w:val="auto"/>
          <w:szCs w:val="21"/>
          <w:highlight w:val="none"/>
        </w:rPr>
        <w:t>的</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为成交</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候选人的评审方法</w:t>
      </w:r>
      <w:r>
        <w:rPr>
          <w:rFonts w:hint="eastAsia" w:ascii="宋体" w:hAnsi="宋体" w:cs="宋体"/>
          <w:color w:val="auto"/>
          <w:szCs w:val="21"/>
          <w:highlight w:val="none"/>
        </w:rPr>
        <w:t>。</w:t>
      </w:r>
    </w:p>
    <w:p w14:paraId="2AC49703">
      <w:pPr>
        <w:keepNext w:val="0"/>
        <w:keepLines w:val="0"/>
        <w:pageBreakBefore w:val="0"/>
        <w:tabs>
          <w:tab w:val="left" w:pos="0"/>
        </w:tabs>
        <w:kinsoku/>
        <w:wordWrap/>
        <w:overflowPunct/>
        <w:topLinePunct w:val="0"/>
        <w:autoSpaceDE/>
        <w:autoSpaceDN/>
        <w:bidi w:val="0"/>
        <w:adjustRightInd w:val="0"/>
        <w:snapToGrid w:val="0"/>
        <w:spacing w:line="360" w:lineRule="auto"/>
        <w:ind w:right="0" w:rightChars="0"/>
        <w:textAlignment w:val="auto"/>
        <w:rPr>
          <w:rFonts w:ascii="宋体" w:hAnsi="宋体"/>
          <w:b/>
          <w:color w:val="auto"/>
          <w:kern w:val="0"/>
          <w:szCs w:val="21"/>
          <w:highlight w:val="none"/>
        </w:rPr>
      </w:pPr>
      <w:r>
        <w:rPr>
          <w:rFonts w:hint="eastAsia" w:ascii="宋体" w:hAnsi="宋体"/>
          <w:b/>
          <w:color w:val="auto"/>
          <w:kern w:val="0"/>
          <w:szCs w:val="21"/>
          <w:highlight w:val="none"/>
        </w:rPr>
        <w:t>二. 评标程序</w:t>
      </w:r>
    </w:p>
    <w:p w14:paraId="6F0CAB41">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b/>
          <w:color w:val="auto"/>
          <w:szCs w:val="21"/>
          <w:highlight w:val="none"/>
        </w:rPr>
      </w:pPr>
      <w:r>
        <w:rPr>
          <w:rFonts w:hint="eastAsia" w:ascii="宋体" w:hAnsi="宋体"/>
          <w:color w:val="auto"/>
          <w:kern w:val="0"/>
          <w:szCs w:val="21"/>
          <w:highlight w:val="none"/>
        </w:rPr>
        <w:t>评标程序分为响应文件初审、比较和评价、推荐成交供应商候选人名单</w:t>
      </w:r>
      <w:r>
        <w:rPr>
          <w:rFonts w:hint="eastAsia" w:ascii="宋体" w:hAnsi="宋体"/>
          <w:b/>
          <w:color w:val="auto"/>
          <w:szCs w:val="21"/>
          <w:highlight w:val="none"/>
        </w:rPr>
        <w:t>。</w:t>
      </w:r>
    </w:p>
    <w:p w14:paraId="1BCB2B04">
      <w:pPr>
        <w:keepNext w:val="0"/>
        <w:keepLines w:val="0"/>
        <w:pageBreakBefore w:val="0"/>
        <w:kinsoku/>
        <w:wordWrap/>
        <w:overflowPunct/>
        <w:topLinePunct w:val="0"/>
        <w:autoSpaceDE/>
        <w:autoSpaceDN/>
        <w:bidi w:val="0"/>
        <w:adjustRightInd w:val="0"/>
        <w:snapToGrid w:val="0"/>
        <w:spacing w:line="360" w:lineRule="auto"/>
        <w:ind w:right="0" w:rightChars="0"/>
        <w:textAlignment w:val="auto"/>
        <w:rPr>
          <w:rFonts w:ascii="宋体" w:hAnsi="宋体"/>
          <w:b/>
          <w:bCs/>
          <w:color w:val="auto"/>
          <w:szCs w:val="21"/>
          <w:highlight w:val="none"/>
        </w:rPr>
      </w:pPr>
      <w:r>
        <w:rPr>
          <w:rFonts w:hint="eastAsia" w:ascii="宋体" w:hAnsi="宋体"/>
          <w:b/>
          <w:bCs/>
          <w:color w:val="auto"/>
          <w:szCs w:val="21"/>
          <w:highlight w:val="none"/>
        </w:rPr>
        <w:t>2.1 响应文件的初步</w:t>
      </w:r>
      <w:r>
        <w:rPr>
          <w:rFonts w:hint="eastAsia" w:ascii="宋体" w:hAnsi="宋体"/>
          <w:b/>
          <w:color w:val="auto"/>
          <w:szCs w:val="21"/>
          <w:highlight w:val="none"/>
        </w:rPr>
        <w:t>评审</w:t>
      </w:r>
    </w:p>
    <w:p w14:paraId="7AA4032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bCs/>
          <w:color w:val="auto"/>
          <w:szCs w:val="21"/>
          <w:highlight w:val="none"/>
        </w:rPr>
        <w:t>2.1.1初步</w:t>
      </w:r>
      <w:r>
        <w:rPr>
          <w:rFonts w:hint="eastAsia" w:ascii="宋体" w:hAnsi="宋体"/>
          <w:color w:val="auto"/>
          <w:szCs w:val="21"/>
          <w:highlight w:val="none"/>
        </w:rPr>
        <w:t>评审分为资格性检查和符合性检查。</w:t>
      </w:r>
    </w:p>
    <w:p w14:paraId="32CC506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(1) 资格性检查。根据法律法规和采购文件的规定，对响应文件中的资格证明等进行审查，以确定供应商是否具备投标资格。</w:t>
      </w:r>
    </w:p>
    <w:p w14:paraId="6960F4B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 符合性检查。依据采购文件的规定，从响应文件的有效性、完整性和对采购文件的响应程度进行审查，以确定是否对采购文件的实质性要求作出响应。评审小组</w:t>
      </w:r>
      <w:r>
        <w:rPr>
          <w:rFonts w:hint="eastAsia"/>
          <w:color w:val="auto"/>
          <w:szCs w:val="21"/>
          <w:highlight w:val="none"/>
        </w:rPr>
        <w:t>决定响应</w:t>
      </w:r>
      <w:r>
        <w:rPr>
          <w:rFonts w:hint="eastAsia" w:ascii="宋体" w:hAnsi="宋体"/>
          <w:color w:val="auto"/>
          <w:szCs w:val="21"/>
          <w:highlight w:val="none"/>
        </w:rPr>
        <w:t>文件</w:t>
      </w:r>
      <w:r>
        <w:rPr>
          <w:rFonts w:hint="eastAsia"/>
          <w:color w:val="auto"/>
          <w:szCs w:val="21"/>
          <w:highlight w:val="none"/>
        </w:rPr>
        <w:t>的响应性只根据响应</w:t>
      </w:r>
      <w:r>
        <w:rPr>
          <w:rFonts w:hint="eastAsia" w:ascii="宋体" w:hAnsi="宋体"/>
          <w:color w:val="auto"/>
          <w:szCs w:val="21"/>
          <w:highlight w:val="none"/>
        </w:rPr>
        <w:t>文件</w:t>
      </w:r>
      <w:r>
        <w:rPr>
          <w:rFonts w:hint="eastAsia"/>
          <w:color w:val="auto"/>
          <w:szCs w:val="21"/>
          <w:highlight w:val="none"/>
        </w:rPr>
        <w:t>真实无误的内容，而不依据外部的证据，但响应</w:t>
      </w:r>
      <w:r>
        <w:rPr>
          <w:rFonts w:hint="eastAsia" w:ascii="宋体" w:hAnsi="宋体"/>
          <w:color w:val="auto"/>
          <w:szCs w:val="21"/>
          <w:highlight w:val="none"/>
        </w:rPr>
        <w:t>文件</w:t>
      </w:r>
      <w:r>
        <w:rPr>
          <w:rFonts w:hint="eastAsia"/>
          <w:color w:val="auto"/>
          <w:szCs w:val="21"/>
          <w:highlight w:val="none"/>
        </w:rPr>
        <w:t>有不真实、不正确的内容时除外。</w:t>
      </w:r>
    </w:p>
    <w:p w14:paraId="332B337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(3)供应商</w:t>
      </w:r>
      <w:r>
        <w:rPr>
          <w:rFonts w:hint="eastAsia"/>
          <w:color w:val="auto"/>
          <w:szCs w:val="21"/>
          <w:highlight w:val="none"/>
        </w:rPr>
        <w:t>不得通过修正或撤销不合要求的偏离从而使其投标成为实质上响应的投标。</w:t>
      </w:r>
    </w:p>
    <w:p w14:paraId="721A3E9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2.1.2 响应文件属下列情况之一的，应当在资格性、符合性检查时按照无效响应处理，无效响应的情况同时在</w:t>
      </w:r>
      <w:r>
        <w:rPr>
          <w:rFonts w:hint="eastAsia" w:ascii="宋体" w:hAnsi="宋体"/>
          <w:b/>
          <w:color w:val="auto"/>
          <w:szCs w:val="21"/>
          <w:highlight w:val="none"/>
          <w:lang w:eastAsia="zh-CN"/>
        </w:rPr>
        <w:t>竞谈采购</w:t>
      </w:r>
      <w:r>
        <w:rPr>
          <w:rFonts w:hint="eastAsia" w:ascii="宋体" w:hAnsi="宋体"/>
          <w:b/>
          <w:color w:val="auto"/>
          <w:szCs w:val="21"/>
          <w:highlight w:val="none"/>
        </w:rPr>
        <w:t>须知前附表</w:t>
      </w:r>
      <w:r>
        <w:rPr>
          <w:rFonts w:hint="eastAsia" w:ascii="宋体" w:hAnsi="宋体"/>
          <w:color w:val="auto"/>
          <w:szCs w:val="21"/>
          <w:highlight w:val="none"/>
        </w:rPr>
        <w:t>集中列示：</w:t>
      </w:r>
    </w:p>
    <w:p w14:paraId="1F47B3F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）未按照采购文件规定要求密封、签署、盖章的；</w:t>
      </w:r>
    </w:p>
    <w:p w14:paraId="56E1147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）不具备第二章“供应商须知”第3.1</w:t>
      </w:r>
      <w:r>
        <w:rPr>
          <w:rFonts w:hint="eastAsia" w:ascii="宋体" w:hAnsi="宋体"/>
          <w:color w:val="auto"/>
          <w:szCs w:val="21"/>
          <w:highlight w:val="none"/>
          <w:lang w:val="zh-CN"/>
        </w:rPr>
        <w:t>款</w:t>
      </w:r>
      <w:r>
        <w:rPr>
          <w:rFonts w:hint="eastAsia" w:ascii="宋体" w:hAnsi="宋体"/>
          <w:color w:val="auto"/>
          <w:szCs w:val="21"/>
          <w:highlight w:val="none"/>
        </w:rPr>
        <w:t>规定的供应商资格要求的；</w:t>
      </w:r>
    </w:p>
    <w:p w14:paraId="3124C4C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）不满足实质性要求的；</w:t>
      </w:r>
    </w:p>
    <w:p w14:paraId="2EBA3E0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）投标报价超过采购项目采购预算</w:t>
      </w:r>
      <w:r>
        <w:rPr>
          <w:rFonts w:hint="eastAsia" w:ascii="宋体" w:hAnsi="宋体"/>
          <w:color w:val="auto"/>
          <w:szCs w:val="21"/>
          <w:highlight w:val="none"/>
          <w:lang w:eastAsia="zh-CN"/>
        </w:rPr>
        <w:t>的</w:t>
      </w:r>
      <w:r>
        <w:rPr>
          <w:rFonts w:hint="eastAsia" w:ascii="宋体" w:hAnsi="宋体"/>
          <w:color w:val="auto"/>
          <w:szCs w:val="21"/>
          <w:highlight w:val="none"/>
        </w:rPr>
        <w:t>；</w:t>
      </w:r>
    </w:p>
    <w:p w14:paraId="0946F97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）同一供应商提交两个以上不同的响应文件或者投标报价的；</w:t>
      </w:r>
    </w:p>
    <w:p w14:paraId="7A19844A">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）响应文件载明的投标范围小于采购文件规定的采购范围的(缺漏采购文件所要求的内容)；</w:t>
      </w:r>
    </w:p>
    <w:p w14:paraId="4AB6287E">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color w:val="auto"/>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）响应文件有效期不足的；</w:t>
      </w:r>
    </w:p>
    <w:p w14:paraId="4B39AA5B">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）不符合法律、法规和采购文件规定的。</w:t>
      </w:r>
    </w:p>
    <w:p w14:paraId="60E447D5">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2.1.3 有下列情形之一时，评审小组应予废标，并将理由通知所有供应商。废标的情形同时在</w:t>
      </w:r>
      <w:r>
        <w:rPr>
          <w:rFonts w:hint="eastAsia" w:ascii="宋体" w:hAnsi="宋体"/>
          <w:b/>
          <w:bCs/>
          <w:color w:val="auto"/>
          <w:szCs w:val="21"/>
          <w:highlight w:val="none"/>
          <w:lang w:eastAsia="zh-CN"/>
        </w:rPr>
        <w:t>竞谈采购</w:t>
      </w:r>
      <w:r>
        <w:rPr>
          <w:rFonts w:hint="eastAsia" w:ascii="宋体" w:hAnsi="宋体"/>
          <w:b/>
          <w:color w:val="auto"/>
          <w:szCs w:val="21"/>
          <w:highlight w:val="none"/>
        </w:rPr>
        <w:t>须知前附表</w:t>
      </w:r>
      <w:r>
        <w:rPr>
          <w:rFonts w:hint="eastAsia" w:ascii="宋体" w:hAnsi="宋体"/>
          <w:color w:val="auto"/>
          <w:szCs w:val="21"/>
          <w:highlight w:val="none"/>
        </w:rPr>
        <w:t>集中列示：</w:t>
      </w:r>
    </w:p>
    <w:p w14:paraId="530DBA14">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（1）出现影响采购公正的违法、违规行为的；</w:t>
      </w:r>
    </w:p>
    <w:p w14:paraId="146A56E5">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（2）供应商的报价均超过了采购预算；</w:t>
      </w:r>
    </w:p>
    <w:p w14:paraId="0B6EE864">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（3）评审过程中，合格供应商仅有一家；</w:t>
      </w:r>
    </w:p>
    <w:p w14:paraId="6A475CC0">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（4）因重大变故，采购任务取消的。</w:t>
      </w:r>
    </w:p>
    <w:p w14:paraId="3DABC1E2">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2.1.4除</w:t>
      </w:r>
      <w:r>
        <w:rPr>
          <w:rFonts w:hint="eastAsia" w:ascii="宋体" w:hAnsi="宋体"/>
          <w:b/>
          <w:color w:val="auto"/>
          <w:szCs w:val="21"/>
          <w:highlight w:val="none"/>
          <w:lang w:eastAsia="zh-CN"/>
        </w:rPr>
        <w:t>竞谈采购</w:t>
      </w:r>
      <w:r>
        <w:rPr>
          <w:rFonts w:hint="eastAsia" w:ascii="宋体" w:hAnsi="宋体"/>
          <w:b/>
          <w:color w:val="auto"/>
          <w:szCs w:val="21"/>
          <w:highlight w:val="none"/>
        </w:rPr>
        <w:t>须知前附表</w:t>
      </w:r>
      <w:r>
        <w:rPr>
          <w:rFonts w:hint="eastAsia" w:ascii="宋体" w:hAnsi="宋体"/>
          <w:color w:val="auto"/>
          <w:szCs w:val="21"/>
          <w:highlight w:val="none"/>
        </w:rPr>
        <w:t>另有规定外</w:t>
      </w:r>
      <w:r>
        <w:rPr>
          <w:rFonts w:hint="eastAsia" w:ascii="宋体" w:hAnsi="宋体"/>
          <w:b/>
          <w:color w:val="auto"/>
          <w:szCs w:val="21"/>
          <w:highlight w:val="none"/>
        </w:rPr>
        <w:t>，</w:t>
      </w:r>
      <w:r>
        <w:rPr>
          <w:rFonts w:hint="eastAsia" w:ascii="宋体" w:hAnsi="宋体"/>
          <w:color w:val="auto"/>
          <w:szCs w:val="21"/>
          <w:highlight w:val="none"/>
        </w:rPr>
        <w:t>多家代理商参加同一品牌同一型号产品投标的，在统计供应商数量时，作为一个供应商计算。</w:t>
      </w:r>
    </w:p>
    <w:p w14:paraId="377A5659">
      <w:pPr>
        <w:keepNext w:val="0"/>
        <w:keepLines w:val="0"/>
        <w:pageBreakBefore w:val="0"/>
        <w:kinsoku/>
        <w:wordWrap/>
        <w:overflowPunct/>
        <w:topLinePunct w:val="0"/>
        <w:autoSpaceDE/>
        <w:autoSpaceDN/>
        <w:bidi w:val="0"/>
        <w:adjustRightInd w:val="0"/>
        <w:snapToGrid w:val="0"/>
        <w:spacing w:line="360" w:lineRule="auto"/>
        <w:ind w:right="0" w:rightChars="0"/>
        <w:textAlignment w:val="auto"/>
        <w:rPr>
          <w:rFonts w:ascii="宋体" w:hAnsi="宋体"/>
          <w:bCs/>
          <w:color w:val="auto"/>
          <w:szCs w:val="21"/>
          <w:highlight w:val="none"/>
        </w:rPr>
      </w:pPr>
      <w:r>
        <w:rPr>
          <w:rFonts w:hint="eastAsia" w:ascii="宋体" w:hAnsi="宋体"/>
          <w:b/>
          <w:bCs/>
          <w:color w:val="auto"/>
          <w:szCs w:val="21"/>
          <w:highlight w:val="none"/>
        </w:rPr>
        <w:t>2.2澄清有关问题</w:t>
      </w:r>
    </w:p>
    <w:p w14:paraId="3C591B2E">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2.2.1 对响应文件中含义不明确、同类问题表述不一致或者有明显文字和计算错误的内容，评审小组将以书面形式通知供应商作出必要的澄清、说明，但不得超出响应文件的范围或对响应文件做实质性的修改（计算错误修正除外）。评审小组不接受供应商主动提出的澄清、说明。</w:t>
      </w:r>
    </w:p>
    <w:p w14:paraId="650E2223">
      <w:pPr>
        <w:keepNext w:val="0"/>
        <w:keepLines w:val="0"/>
        <w:pageBreakBefore w:val="0"/>
        <w:tabs>
          <w:tab w:val="left" w:pos="0"/>
        </w:tabs>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bCs/>
          <w:color w:val="auto"/>
          <w:szCs w:val="21"/>
          <w:highlight w:val="none"/>
        </w:rPr>
      </w:pPr>
      <w:r>
        <w:rPr>
          <w:rFonts w:hint="eastAsia" w:ascii="宋体" w:hAnsi="宋体"/>
          <w:color w:val="auto"/>
          <w:szCs w:val="21"/>
          <w:highlight w:val="none"/>
        </w:rPr>
        <w:t>2.2.2供应商不得对下列内容</w:t>
      </w:r>
      <w:r>
        <w:rPr>
          <w:rFonts w:hint="eastAsia" w:ascii="宋体" w:hAnsi="宋体"/>
          <w:bCs/>
          <w:color w:val="auto"/>
          <w:szCs w:val="21"/>
          <w:highlight w:val="none"/>
        </w:rPr>
        <w:t>其进行澄清或补充：</w:t>
      </w:r>
    </w:p>
    <w:p w14:paraId="0C1DAF9F">
      <w:pPr>
        <w:keepNext w:val="0"/>
        <w:keepLines w:val="0"/>
        <w:pageBreakBefore w:val="0"/>
        <w:tabs>
          <w:tab w:val="left" w:pos="0"/>
        </w:tabs>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bCs/>
          <w:color w:val="auto"/>
          <w:szCs w:val="21"/>
          <w:highlight w:val="none"/>
        </w:rPr>
      </w:pPr>
      <w:r>
        <w:rPr>
          <w:rFonts w:hint="eastAsia" w:ascii="宋体" w:hAnsi="宋体"/>
          <w:color w:val="auto"/>
          <w:szCs w:val="21"/>
          <w:highlight w:val="none"/>
        </w:rPr>
        <w:t>（1）开标时，</w:t>
      </w:r>
      <w:r>
        <w:rPr>
          <w:rFonts w:hint="eastAsia" w:ascii="宋体" w:hAnsi="宋体"/>
          <w:bCs/>
          <w:color w:val="auto"/>
          <w:szCs w:val="21"/>
          <w:highlight w:val="none"/>
        </w:rPr>
        <w:t>未宣读的投标价格。</w:t>
      </w:r>
    </w:p>
    <w:p w14:paraId="3823AF2C">
      <w:pPr>
        <w:keepNext w:val="0"/>
        <w:keepLines w:val="0"/>
        <w:pageBreakBefore w:val="0"/>
        <w:tabs>
          <w:tab w:val="left" w:pos="0"/>
        </w:tabs>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bCs/>
          <w:color w:val="auto"/>
          <w:szCs w:val="21"/>
          <w:highlight w:val="none"/>
        </w:rPr>
      </w:pPr>
      <w:r>
        <w:rPr>
          <w:rFonts w:hint="eastAsia" w:ascii="宋体" w:hAnsi="宋体"/>
          <w:color w:val="auto"/>
          <w:szCs w:val="21"/>
          <w:highlight w:val="none"/>
        </w:rPr>
        <w:t>（2）不满足实质性要求的</w:t>
      </w:r>
      <w:r>
        <w:rPr>
          <w:rFonts w:hint="eastAsia" w:ascii="宋体" w:hAnsi="宋体"/>
          <w:bCs/>
          <w:color w:val="auto"/>
          <w:szCs w:val="21"/>
          <w:highlight w:val="none"/>
        </w:rPr>
        <w:t>响应文件内容</w:t>
      </w:r>
      <w:r>
        <w:rPr>
          <w:rFonts w:hint="eastAsia" w:ascii="宋体" w:hAnsi="宋体"/>
          <w:color w:val="auto"/>
          <w:szCs w:val="21"/>
          <w:highlight w:val="none"/>
        </w:rPr>
        <w:t>，</w:t>
      </w:r>
    </w:p>
    <w:p w14:paraId="57B176D5">
      <w:pPr>
        <w:keepNext w:val="0"/>
        <w:keepLines w:val="0"/>
        <w:pageBreakBefore w:val="0"/>
        <w:tabs>
          <w:tab w:val="left" w:pos="0"/>
        </w:tabs>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2.2.3 计算错误将按以下方法修正：如果响应文件的大写金额和小写金额不一致的，以大写金额为准；总价金额与按单价汇总金额不一致的，以单价金额计算结果为准；单价金额小数点有明显错位的，应以总价为准，并修改单价；若文字大写表示的数据与数字表示的有差别，则以文字大写表示的数据为准。若供应商拒绝接受上述修正，在评审时将其视为无效响应。</w:t>
      </w:r>
    </w:p>
    <w:p w14:paraId="41D82914">
      <w:pPr>
        <w:keepNext w:val="0"/>
        <w:keepLines w:val="0"/>
        <w:pageBreakBefore w:val="0"/>
        <w:tabs>
          <w:tab w:val="left" w:pos="0"/>
        </w:tabs>
        <w:kinsoku/>
        <w:wordWrap/>
        <w:overflowPunct/>
        <w:topLinePunct w:val="0"/>
        <w:autoSpaceDE/>
        <w:autoSpaceDN/>
        <w:bidi w:val="0"/>
        <w:adjustRightInd w:val="0"/>
        <w:snapToGrid w:val="0"/>
        <w:spacing w:line="360" w:lineRule="auto"/>
        <w:ind w:right="0" w:rightChars="0"/>
        <w:textAlignment w:val="auto"/>
        <w:rPr>
          <w:rFonts w:ascii="宋体" w:hAnsi="宋体"/>
          <w:b/>
          <w:bCs/>
          <w:color w:val="auto"/>
          <w:szCs w:val="21"/>
          <w:highlight w:val="none"/>
        </w:rPr>
      </w:pPr>
      <w:r>
        <w:rPr>
          <w:rFonts w:hint="eastAsia" w:ascii="宋体" w:hAnsi="宋体"/>
          <w:b/>
          <w:bCs/>
          <w:color w:val="auto"/>
          <w:szCs w:val="21"/>
          <w:highlight w:val="none"/>
        </w:rPr>
        <w:t>2.3 比较与评价</w:t>
      </w:r>
    </w:p>
    <w:p w14:paraId="2C47041A">
      <w:pPr>
        <w:keepNext w:val="0"/>
        <w:keepLines w:val="0"/>
        <w:pageBreakBefore w:val="0"/>
        <w:widowControl/>
        <w:kinsoku/>
        <w:wordWrap/>
        <w:overflowPunct/>
        <w:topLinePunct w:val="0"/>
        <w:autoSpaceDE/>
        <w:autoSpaceDN/>
        <w:bidi w:val="0"/>
        <w:adjustRightInd w:val="0"/>
        <w:snapToGrid w:val="0"/>
        <w:spacing w:line="360" w:lineRule="auto"/>
        <w:ind w:right="0" w:rightChars="0" w:firstLine="420" w:firstLineChars="200"/>
        <w:jc w:val="left"/>
        <w:textAlignment w:val="auto"/>
        <w:rPr>
          <w:rFonts w:hint="eastAsia" w:ascii="宋体" w:hAnsi="宋体"/>
          <w:bCs/>
          <w:color w:val="auto"/>
          <w:szCs w:val="21"/>
        </w:rPr>
      </w:pPr>
      <w:r>
        <w:rPr>
          <w:rFonts w:hint="eastAsia" w:ascii="宋体" w:hAnsi="宋体"/>
          <w:bCs/>
          <w:color w:val="auto"/>
          <w:szCs w:val="21"/>
        </w:rPr>
        <w:t>2.3.1评审小组应当从质量和服务均能满足</w:t>
      </w:r>
      <w:r>
        <w:rPr>
          <w:rFonts w:hint="eastAsia" w:ascii="宋体" w:hAnsi="宋体"/>
          <w:bCs/>
          <w:color w:val="auto"/>
          <w:szCs w:val="21"/>
          <w:lang w:eastAsia="zh-CN"/>
        </w:rPr>
        <w:t>采购文件</w:t>
      </w:r>
      <w:r>
        <w:rPr>
          <w:rFonts w:hint="eastAsia" w:ascii="宋体" w:hAnsi="宋体"/>
          <w:bCs/>
          <w:color w:val="auto"/>
          <w:szCs w:val="21"/>
        </w:rPr>
        <w:t>实质性响应要求的</w:t>
      </w:r>
      <w:r>
        <w:rPr>
          <w:rFonts w:hint="eastAsia" w:ascii="宋体" w:hAnsi="宋体"/>
          <w:bCs/>
          <w:color w:val="auto"/>
          <w:szCs w:val="21"/>
          <w:lang w:eastAsia="zh-CN"/>
        </w:rPr>
        <w:t>供应商</w:t>
      </w:r>
      <w:r>
        <w:rPr>
          <w:rFonts w:hint="eastAsia" w:ascii="宋体" w:hAnsi="宋体"/>
          <w:bCs/>
          <w:color w:val="auto"/>
          <w:szCs w:val="21"/>
        </w:rPr>
        <w:t>中，按照报价由低到高的顺序提出3名以上成交候选人，并编写评审报告。</w:t>
      </w:r>
    </w:p>
    <w:p w14:paraId="06E29AB2">
      <w:pPr>
        <w:keepNext w:val="0"/>
        <w:keepLines w:val="0"/>
        <w:pageBreakBefore w:val="0"/>
        <w:widowControl/>
        <w:kinsoku/>
        <w:wordWrap/>
        <w:overflowPunct/>
        <w:topLinePunct w:val="0"/>
        <w:autoSpaceDE/>
        <w:autoSpaceDN/>
        <w:bidi w:val="0"/>
        <w:adjustRightInd w:val="0"/>
        <w:snapToGrid w:val="0"/>
        <w:spacing w:line="360" w:lineRule="auto"/>
        <w:ind w:right="0" w:rightChars="0" w:firstLine="420" w:firstLineChars="200"/>
        <w:jc w:val="left"/>
        <w:textAlignment w:val="auto"/>
        <w:rPr>
          <w:rFonts w:hint="eastAsia" w:ascii="宋体" w:hAnsi="宋体" w:eastAsia="宋体"/>
          <w:bCs/>
          <w:color w:val="auto"/>
          <w:szCs w:val="21"/>
          <w:lang w:val="en-US" w:eastAsia="zh-CN"/>
        </w:rPr>
      </w:pPr>
      <w:r>
        <w:rPr>
          <w:rFonts w:hint="eastAsia" w:ascii="宋体" w:hAnsi="宋体"/>
          <w:bCs/>
          <w:color w:val="auto"/>
          <w:szCs w:val="21"/>
          <w:lang w:val="en-US" w:eastAsia="zh-CN"/>
        </w:rPr>
        <w:t>2.3.2如评审小组认为</w:t>
      </w:r>
      <w:r>
        <w:rPr>
          <w:rFonts w:hint="eastAsia" w:ascii="宋体" w:hAnsi="宋体"/>
          <w:bCs/>
          <w:color w:val="auto"/>
          <w:szCs w:val="21"/>
        </w:rPr>
        <w:t>所有报价均显著高于市场合理水平或缺乏有效竞争</w:t>
      </w:r>
      <w:r>
        <w:rPr>
          <w:rFonts w:hint="eastAsia" w:ascii="宋体" w:hAnsi="宋体"/>
          <w:bCs/>
          <w:color w:val="auto"/>
          <w:szCs w:val="21"/>
          <w:lang w:val="en-US" w:eastAsia="zh-CN"/>
        </w:rPr>
        <w:t>,可</w:t>
      </w:r>
      <w:r>
        <w:rPr>
          <w:rFonts w:hint="eastAsia" w:ascii="宋体" w:hAnsi="宋体"/>
          <w:bCs/>
          <w:color w:val="auto"/>
          <w:szCs w:val="21"/>
        </w:rPr>
        <w:t>否决所有投标或建重新招标</w:t>
      </w:r>
      <w:r>
        <w:rPr>
          <w:rFonts w:hint="eastAsia" w:ascii="宋体" w:hAnsi="宋体"/>
          <w:bCs/>
          <w:color w:val="auto"/>
          <w:szCs w:val="21"/>
          <w:lang w:eastAsia="zh-CN"/>
        </w:rPr>
        <w:t>。</w:t>
      </w:r>
    </w:p>
    <w:p w14:paraId="4F07737E">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09326347">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5ECCA0D5">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4DCAB911">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132809FC">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6ED67519">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0E4A1B26">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59594EC5">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23ED2183">
      <w:pPr>
        <w:pStyle w:val="13"/>
        <w:adjustRightInd w:val="0"/>
        <w:snapToGrid w:val="0"/>
        <w:spacing w:beforeLines="50" w:afterLines="50" w:line="360" w:lineRule="auto"/>
        <w:jc w:val="center"/>
        <w:rPr>
          <w:rStyle w:val="28"/>
          <w:rFonts w:hAnsi="宋体" w:cs="宋体"/>
          <w:color w:val="auto"/>
          <w:sz w:val="32"/>
          <w:szCs w:val="32"/>
          <w:highlight w:val="none"/>
        </w:rPr>
      </w:pPr>
      <w:r>
        <w:rPr>
          <w:rStyle w:val="28"/>
          <w:rFonts w:hint="eastAsia" w:hAnsi="宋体" w:cs="宋体"/>
          <w:color w:val="auto"/>
          <w:sz w:val="32"/>
          <w:szCs w:val="32"/>
          <w:highlight w:val="none"/>
        </w:rPr>
        <w:t>第</w:t>
      </w:r>
      <w:r>
        <w:rPr>
          <w:rStyle w:val="28"/>
          <w:rFonts w:hint="eastAsia" w:hAnsi="宋体" w:cs="宋体"/>
          <w:color w:val="auto"/>
          <w:sz w:val="32"/>
          <w:szCs w:val="32"/>
          <w:highlight w:val="none"/>
          <w:lang w:eastAsia="zh-CN"/>
        </w:rPr>
        <w:t>四</w:t>
      </w:r>
      <w:r>
        <w:rPr>
          <w:rStyle w:val="28"/>
          <w:rFonts w:hint="eastAsia" w:hAnsi="宋体" w:cs="宋体"/>
          <w:color w:val="auto"/>
          <w:sz w:val="32"/>
          <w:szCs w:val="32"/>
          <w:highlight w:val="none"/>
        </w:rPr>
        <w:t>章 采购需求</w:t>
      </w:r>
    </w:p>
    <w:p w14:paraId="78CC13F7">
      <w:pPr>
        <w:spacing w:line="360" w:lineRule="auto"/>
        <w:rPr>
          <w:b/>
          <w:bCs/>
          <w:color w:val="auto"/>
          <w:highlight w:val="none"/>
        </w:rPr>
      </w:pPr>
      <w:r>
        <w:rPr>
          <w:rFonts w:hint="eastAsia"/>
          <w:b/>
          <w:bCs/>
          <w:color w:val="auto"/>
          <w:highlight w:val="none"/>
        </w:rPr>
        <w:t>一、项目概述：</w:t>
      </w:r>
    </w:p>
    <w:p w14:paraId="0DA3BA3E">
      <w:pPr>
        <w:pStyle w:val="2"/>
        <w:ind w:left="0" w:leftChars="0" w:firstLine="42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1、项目名称：株洲北斗应用与信息技术产业示范基地配套基础设施项目（一期）</w:t>
      </w:r>
      <w:r>
        <w:rPr>
          <w:rFonts w:hint="eastAsia" w:cs="Times New Roman"/>
          <w:color w:val="auto"/>
          <w:highlight w:val="none"/>
          <w:lang w:val="en-US" w:eastAsia="zh-CN"/>
        </w:rPr>
        <w:t>商品砼及砂浆</w:t>
      </w:r>
      <w:r>
        <w:rPr>
          <w:rFonts w:hint="eastAsia" w:ascii="Times New Roman" w:hAnsi="Times New Roman" w:eastAsia="宋体" w:cs="Times New Roman"/>
          <w:color w:val="auto"/>
          <w:highlight w:val="none"/>
          <w:lang w:val="en-US" w:eastAsia="zh-CN"/>
        </w:rPr>
        <w:t>材料采购</w:t>
      </w:r>
    </w:p>
    <w:p w14:paraId="2E55D641">
      <w:pPr>
        <w:pStyle w:val="2"/>
        <w:ind w:left="0" w:leftChars="0" w:firstLine="42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2、采购人：株洲市云龙发展集团城市建设有限公司</w:t>
      </w:r>
    </w:p>
    <w:p w14:paraId="54BD7C80">
      <w:pPr>
        <w:pStyle w:val="2"/>
        <w:ind w:left="0" w:leftChars="0" w:firstLine="42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2、项目地址：株洲市经开区，西侧为菖塘路，北侧为兴园路，南侧为创业路。</w:t>
      </w:r>
    </w:p>
    <w:p w14:paraId="78796ED1">
      <w:pPr>
        <w:keepNext w:val="0"/>
        <w:keepLines w:val="0"/>
        <w:pageBreakBefore w:val="0"/>
        <w:widowControl w:val="0"/>
        <w:kinsoku/>
        <w:wordWrap/>
        <w:overflowPunct/>
        <w:topLinePunct w:val="0"/>
        <w:autoSpaceDE/>
        <w:autoSpaceDN/>
        <w:bidi w:val="0"/>
        <w:snapToGrid/>
        <w:spacing w:line="360" w:lineRule="auto"/>
        <w:ind w:right="0" w:rightChars="0"/>
        <w:jc w:val="left"/>
        <w:textAlignment w:val="auto"/>
        <w:rPr>
          <w:rFonts w:hint="eastAsia"/>
          <w:b/>
          <w:bCs/>
          <w:color w:val="auto"/>
          <w:highlight w:val="none"/>
          <w:lang w:eastAsia="zh-CN"/>
        </w:rPr>
      </w:pPr>
      <w:r>
        <w:rPr>
          <w:rFonts w:hint="eastAsia"/>
          <w:b/>
          <w:bCs/>
          <w:color w:val="auto"/>
          <w:highlight w:val="none"/>
          <w:lang w:eastAsia="zh-CN"/>
        </w:rPr>
        <w:t>二、采购方式：</w:t>
      </w:r>
    </w:p>
    <w:p w14:paraId="1464F962">
      <w:pPr>
        <w:pStyle w:val="2"/>
        <w:ind w:left="0" w:leftChars="0" w:firstLine="0" w:firstLineChars="0"/>
        <w:rPr>
          <w:rFonts w:hint="default" w:ascii="Times New Roman" w:hAnsi="Times New Roman" w:eastAsia="宋体" w:cs="Times New Roman"/>
          <w:color w:val="auto"/>
          <w:kern w:val="2"/>
          <w:sz w:val="21"/>
          <w:szCs w:val="24"/>
          <w:highlight w:val="none"/>
          <w:lang w:val="en-US" w:eastAsia="zh-CN" w:bidi="ar-SA"/>
        </w:rPr>
      </w:pPr>
      <w:r>
        <w:rPr>
          <w:rFonts w:hint="eastAsia"/>
          <w:b/>
          <w:bCs/>
          <w:color w:val="auto"/>
          <w:highlight w:val="none"/>
          <w:lang w:val="en-US" w:eastAsia="zh-CN"/>
        </w:rPr>
        <w:t xml:space="preserve">   </w:t>
      </w:r>
      <w:r>
        <w:rPr>
          <w:rFonts w:hint="eastAsia" w:ascii="Times New Roman" w:hAnsi="Times New Roman" w:eastAsia="宋体" w:cs="Times New Roman"/>
          <w:color w:val="auto"/>
          <w:kern w:val="2"/>
          <w:sz w:val="21"/>
          <w:szCs w:val="24"/>
          <w:highlight w:val="none"/>
          <w:lang w:val="en-US" w:eastAsia="zh-CN" w:bidi="ar-SA"/>
        </w:rPr>
        <w:t xml:space="preserve"> </w:t>
      </w:r>
      <w:r>
        <w:rPr>
          <w:rFonts w:hint="eastAsia" w:cs="Times New Roman"/>
          <w:color w:val="auto"/>
          <w:kern w:val="2"/>
          <w:sz w:val="21"/>
          <w:szCs w:val="24"/>
          <w:highlight w:val="none"/>
          <w:lang w:val="en-US" w:eastAsia="zh-CN" w:bidi="ar-SA"/>
        </w:rPr>
        <w:t>竞谈采购。</w:t>
      </w:r>
    </w:p>
    <w:p w14:paraId="324690E5">
      <w:pPr>
        <w:keepNext w:val="0"/>
        <w:keepLines w:val="0"/>
        <w:pageBreakBefore w:val="0"/>
        <w:widowControl w:val="0"/>
        <w:kinsoku/>
        <w:wordWrap/>
        <w:overflowPunct/>
        <w:topLinePunct w:val="0"/>
        <w:autoSpaceDE/>
        <w:autoSpaceDN/>
        <w:bidi w:val="0"/>
        <w:snapToGrid/>
        <w:spacing w:line="360" w:lineRule="auto"/>
        <w:ind w:right="0" w:rightChars="0"/>
        <w:jc w:val="left"/>
        <w:textAlignment w:val="auto"/>
        <w:rPr>
          <w:rFonts w:hint="eastAsia"/>
          <w:b/>
          <w:bCs/>
          <w:color w:val="auto"/>
          <w:highlight w:val="none"/>
        </w:rPr>
      </w:pPr>
      <w:r>
        <w:rPr>
          <w:rFonts w:hint="eastAsia"/>
          <w:b/>
          <w:bCs/>
          <w:color w:val="auto"/>
          <w:highlight w:val="none"/>
          <w:lang w:eastAsia="zh-CN"/>
        </w:rPr>
        <w:t>三</w:t>
      </w:r>
      <w:r>
        <w:rPr>
          <w:rFonts w:hint="eastAsia"/>
          <w:b/>
          <w:bCs/>
          <w:color w:val="auto"/>
          <w:highlight w:val="none"/>
        </w:rPr>
        <w:t>、</w:t>
      </w:r>
      <w:r>
        <w:rPr>
          <w:rFonts w:hint="eastAsia" w:ascii="宋体" w:hAnsi="宋体" w:cs="宋体"/>
          <w:b/>
          <w:color w:val="auto"/>
          <w:highlight w:val="none"/>
          <w:lang w:eastAsia="zh-CN"/>
        </w:rPr>
        <w:t>采</w:t>
      </w:r>
      <w:r>
        <w:rPr>
          <w:rFonts w:hint="eastAsia" w:ascii="宋体" w:hAnsi="宋体" w:eastAsia="宋体" w:cs="宋体"/>
          <w:b/>
          <w:color w:val="auto"/>
          <w:highlight w:val="none"/>
          <w:lang w:eastAsia="zh-CN"/>
        </w:rPr>
        <w:t>购内容</w:t>
      </w:r>
      <w:r>
        <w:rPr>
          <w:rFonts w:hint="default" w:ascii="宋体" w:hAnsi="宋体" w:eastAsia="宋体" w:cs="宋体"/>
          <w:b/>
          <w:color w:val="auto"/>
          <w:highlight w:val="none"/>
          <w:lang w:val="en-US" w:eastAsia="zh-CN"/>
        </w:rPr>
        <w:t>及清单</w:t>
      </w:r>
      <w:r>
        <w:rPr>
          <w:rFonts w:hint="eastAsia"/>
          <w:b/>
          <w:bCs/>
          <w:color w:val="auto"/>
          <w:highlight w:val="none"/>
        </w:rPr>
        <w:t>：</w:t>
      </w:r>
    </w:p>
    <w:p w14:paraId="40CC9C73">
      <w:pPr>
        <w:pStyle w:val="2"/>
        <w:ind w:left="0" w:leftChars="0" w:firstLine="42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lang w:val="en-US" w:eastAsia="zh-CN"/>
        </w:rPr>
        <w:t>采购范围： 项目建设所需全部</w:t>
      </w:r>
      <w:r>
        <w:rPr>
          <w:rFonts w:hint="eastAsia" w:cs="Times New Roman"/>
          <w:color w:val="auto"/>
          <w:highlight w:val="none"/>
          <w:lang w:val="en-US" w:eastAsia="zh-CN"/>
        </w:rPr>
        <w:t>商品砼、砂浆及水泥</w:t>
      </w:r>
      <w:r>
        <w:rPr>
          <w:rFonts w:hint="default" w:ascii="Times New Roman" w:hAnsi="Times New Roman" w:eastAsia="宋体" w:cs="Times New Roman"/>
          <w:color w:val="auto"/>
          <w:highlight w:val="none"/>
          <w:lang w:val="en-US" w:eastAsia="zh-CN"/>
        </w:rPr>
        <w:t>。</w:t>
      </w:r>
    </w:p>
    <w:p w14:paraId="6CD3BE37">
      <w:pPr>
        <w:pStyle w:val="2"/>
        <w:ind w:left="0" w:leftChars="0" w:firstLine="42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lang w:val="en-US" w:eastAsia="zh-CN"/>
        </w:rPr>
        <w:t>参考清单（仅列规格，数量按实结算）</w:t>
      </w:r>
    </w:p>
    <w:tbl>
      <w:tblPr>
        <w:tblStyle w:val="19"/>
        <w:tblW w:w="456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9"/>
        <w:gridCol w:w="1877"/>
        <w:gridCol w:w="817"/>
        <w:gridCol w:w="1443"/>
        <w:gridCol w:w="1216"/>
        <w:gridCol w:w="1224"/>
        <w:gridCol w:w="807"/>
      </w:tblGrid>
      <w:tr w14:paraId="31C29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D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7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名称/规格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2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86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暂定</w:t>
            </w:r>
            <w:r>
              <w:rPr>
                <w:rFonts w:hint="eastAsia" w:ascii="宋体" w:hAnsi="宋体" w:eastAsia="宋体" w:cs="宋体"/>
                <w:i w:val="0"/>
                <w:iCs w:val="0"/>
                <w:color w:val="000000"/>
                <w:kern w:val="0"/>
                <w:sz w:val="20"/>
                <w:szCs w:val="20"/>
                <w:u w:val="none"/>
                <w:lang w:val="en-US" w:eastAsia="zh-CN" w:bidi="ar"/>
              </w:rPr>
              <w:t>工程量</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A4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cs="宋体"/>
                <w:i w:val="0"/>
                <w:iCs w:val="0"/>
                <w:color w:val="000000"/>
                <w:kern w:val="0"/>
                <w:sz w:val="20"/>
                <w:szCs w:val="20"/>
                <w:u w:val="none"/>
                <w:lang w:val="en-US" w:eastAsia="zh-CN" w:bidi="ar"/>
              </w:rPr>
              <w:t>控制价</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1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8F5F">
            <w:pPr>
              <w:jc w:val="center"/>
              <w:rPr>
                <w:rFonts w:hint="eastAsia" w:ascii="宋体" w:hAnsi="宋体" w:eastAsia="宋体" w:cs="宋体"/>
                <w:i w:val="0"/>
                <w:iCs w:val="0"/>
                <w:color w:val="000000"/>
                <w:sz w:val="20"/>
                <w:szCs w:val="20"/>
                <w:u w:val="none"/>
              </w:rPr>
            </w:pPr>
          </w:p>
        </w:tc>
      </w:tr>
      <w:tr w14:paraId="5C713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1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1D4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商品混凝土（砾石） C15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04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D5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304.30</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79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198.00</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4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60251.40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45AB">
            <w:pPr>
              <w:jc w:val="center"/>
              <w:rPr>
                <w:rFonts w:hint="eastAsia" w:ascii="宋体" w:hAnsi="宋体" w:eastAsia="宋体" w:cs="宋体"/>
                <w:i w:val="0"/>
                <w:iCs w:val="0"/>
                <w:color w:val="000000"/>
                <w:sz w:val="20"/>
                <w:szCs w:val="20"/>
                <w:u w:val="none"/>
              </w:rPr>
            </w:pPr>
          </w:p>
        </w:tc>
      </w:tr>
      <w:tr w14:paraId="60AD7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4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802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商品混凝土（砾石） C20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E5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01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44.70</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F5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208.00</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3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9297.60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B8B1">
            <w:pPr>
              <w:jc w:val="center"/>
              <w:rPr>
                <w:rFonts w:hint="eastAsia" w:ascii="宋体" w:hAnsi="宋体" w:eastAsia="宋体" w:cs="宋体"/>
                <w:i w:val="0"/>
                <w:iCs w:val="0"/>
                <w:color w:val="000000"/>
                <w:sz w:val="20"/>
                <w:szCs w:val="20"/>
                <w:u w:val="none"/>
              </w:rPr>
            </w:pPr>
          </w:p>
        </w:tc>
      </w:tr>
      <w:tr w14:paraId="3F92E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2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41F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商品混凝土（砾石） C25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4E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C7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DB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218.00</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E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1765.80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F897">
            <w:pPr>
              <w:jc w:val="center"/>
              <w:rPr>
                <w:rFonts w:hint="eastAsia" w:ascii="宋体" w:hAnsi="宋体" w:eastAsia="宋体" w:cs="宋体"/>
                <w:i w:val="0"/>
                <w:iCs w:val="0"/>
                <w:color w:val="000000"/>
                <w:sz w:val="20"/>
                <w:szCs w:val="20"/>
                <w:u w:val="none"/>
              </w:rPr>
            </w:pPr>
          </w:p>
        </w:tc>
      </w:tr>
      <w:tr w14:paraId="6F91E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9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9CB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商品混凝土（砾石） C30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28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ED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2187.10</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72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228.00</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7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498658.80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E7E2">
            <w:pPr>
              <w:jc w:val="center"/>
              <w:rPr>
                <w:rFonts w:hint="eastAsia" w:ascii="宋体" w:hAnsi="宋体" w:eastAsia="宋体" w:cs="宋体"/>
                <w:i w:val="0"/>
                <w:iCs w:val="0"/>
                <w:color w:val="000000"/>
                <w:sz w:val="20"/>
                <w:szCs w:val="20"/>
                <w:u w:val="none"/>
              </w:rPr>
            </w:pPr>
          </w:p>
        </w:tc>
      </w:tr>
      <w:tr w14:paraId="41833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6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3F7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商品混凝土（砾石） C35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F6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C1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30.40</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6A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243.00</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6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7387.20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786D">
            <w:pPr>
              <w:jc w:val="center"/>
              <w:rPr>
                <w:rFonts w:hint="eastAsia" w:ascii="宋体" w:hAnsi="宋体" w:eastAsia="宋体" w:cs="宋体"/>
                <w:i w:val="0"/>
                <w:iCs w:val="0"/>
                <w:color w:val="000000"/>
                <w:sz w:val="20"/>
                <w:szCs w:val="20"/>
                <w:u w:val="none"/>
              </w:rPr>
            </w:pPr>
          </w:p>
        </w:tc>
      </w:tr>
      <w:tr w14:paraId="61F78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5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6FC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商品混凝土（砾石） C40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7A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3F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571.20</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A2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258.00</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E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147369.60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3D1B">
            <w:pPr>
              <w:jc w:val="center"/>
              <w:rPr>
                <w:rFonts w:hint="eastAsia" w:ascii="宋体" w:hAnsi="宋体" w:eastAsia="宋体" w:cs="宋体"/>
                <w:i w:val="0"/>
                <w:iCs w:val="0"/>
                <w:color w:val="000000"/>
                <w:sz w:val="20"/>
                <w:szCs w:val="20"/>
                <w:u w:val="none"/>
              </w:rPr>
            </w:pPr>
          </w:p>
        </w:tc>
      </w:tr>
      <w:tr w14:paraId="74D5F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B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64C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商品混凝土（细石） C20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CE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CD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61.40</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C2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223.00</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1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13692.20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F147">
            <w:pPr>
              <w:jc w:val="center"/>
              <w:rPr>
                <w:rFonts w:hint="eastAsia" w:ascii="宋体" w:hAnsi="宋体" w:eastAsia="宋体" w:cs="宋体"/>
                <w:i w:val="0"/>
                <w:iCs w:val="0"/>
                <w:color w:val="000000"/>
                <w:sz w:val="20"/>
                <w:szCs w:val="20"/>
                <w:u w:val="none"/>
              </w:rPr>
            </w:pPr>
          </w:p>
        </w:tc>
      </w:tr>
      <w:tr w14:paraId="345B6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5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242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商品混凝土（细石） C25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776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4A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B7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233.00</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F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489.30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87C2">
            <w:pPr>
              <w:jc w:val="center"/>
              <w:rPr>
                <w:rFonts w:hint="eastAsia" w:ascii="宋体" w:hAnsi="宋体" w:eastAsia="宋体" w:cs="宋体"/>
                <w:i w:val="0"/>
                <w:iCs w:val="0"/>
                <w:color w:val="000000"/>
                <w:sz w:val="20"/>
                <w:szCs w:val="20"/>
                <w:u w:val="none"/>
              </w:rPr>
            </w:pPr>
          </w:p>
        </w:tc>
      </w:tr>
      <w:tr w14:paraId="22D3B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6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AE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商品混凝土（砾石） C30P6</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55A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4A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716.10 </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C7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238.00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F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170431.80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FC51">
            <w:pPr>
              <w:jc w:val="center"/>
              <w:rPr>
                <w:rFonts w:hint="eastAsia" w:ascii="宋体" w:hAnsi="宋体" w:eastAsia="宋体" w:cs="宋体"/>
                <w:i w:val="0"/>
                <w:iCs w:val="0"/>
                <w:color w:val="000000"/>
                <w:sz w:val="20"/>
                <w:szCs w:val="20"/>
                <w:u w:val="none"/>
              </w:rPr>
            </w:pPr>
          </w:p>
        </w:tc>
      </w:tr>
      <w:tr w14:paraId="1D7EC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4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83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商品混凝土（砾石） C35P6</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BEA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DA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306.30 </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14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253.00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2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77493.90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2C89">
            <w:pPr>
              <w:jc w:val="center"/>
              <w:rPr>
                <w:rFonts w:hint="eastAsia" w:ascii="宋体" w:hAnsi="宋体" w:eastAsia="宋体" w:cs="宋体"/>
                <w:i w:val="0"/>
                <w:iCs w:val="0"/>
                <w:color w:val="000000"/>
                <w:sz w:val="20"/>
                <w:szCs w:val="20"/>
                <w:u w:val="none"/>
              </w:rPr>
            </w:pPr>
          </w:p>
        </w:tc>
      </w:tr>
      <w:tr w14:paraId="386BE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3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19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商品混凝土（砾石） C35P8</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3C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82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510.10 </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8E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258.00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3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131605.80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0116">
            <w:pPr>
              <w:jc w:val="center"/>
              <w:rPr>
                <w:rFonts w:hint="eastAsia" w:ascii="宋体" w:hAnsi="宋体" w:eastAsia="宋体" w:cs="宋体"/>
                <w:i w:val="0"/>
                <w:iCs w:val="0"/>
                <w:color w:val="000000"/>
                <w:sz w:val="20"/>
                <w:szCs w:val="20"/>
                <w:u w:val="none"/>
              </w:rPr>
            </w:pPr>
          </w:p>
        </w:tc>
      </w:tr>
      <w:tr w14:paraId="6654B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1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57A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LC5.0轻骨料混凝土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E0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B3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25.30</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76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400.00</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6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10120.00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A078">
            <w:pPr>
              <w:jc w:val="center"/>
              <w:rPr>
                <w:rFonts w:hint="eastAsia" w:ascii="宋体" w:hAnsi="宋体" w:eastAsia="宋体" w:cs="宋体"/>
                <w:i w:val="0"/>
                <w:iCs w:val="0"/>
                <w:color w:val="000000"/>
                <w:sz w:val="20"/>
                <w:szCs w:val="20"/>
                <w:u w:val="none"/>
              </w:rPr>
            </w:pPr>
          </w:p>
        </w:tc>
      </w:tr>
      <w:tr w14:paraId="5C51B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9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4E7B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LC7.5轻集料混凝土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70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10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18.30</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55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410.00</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4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7503.00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2E8D">
            <w:pPr>
              <w:jc w:val="center"/>
              <w:rPr>
                <w:rFonts w:hint="eastAsia" w:ascii="宋体" w:hAnsi="宋体" w:eastAsia="宋体" w:cs="宋体"/>
                <w:i w:val="0"/>
                <w:iCs w:val="0"/>
                <w:color w:val="000000"/>
                <w:sz w:val="20"/>
                <w:szCs w:val="20"/>
                <w:u w:val="none"/>
              </w:rPr>
            </w:pPr>
          </w:p>
        </w:tc>
      </w:tr>
      <w:tr w14:paraId="0744D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B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8" w:type="pct"/>
            <w:tcBorders>
              <w:top w:val="single" w:color="000000" w:sz="4" w:space="0"/>
              <w:left w:val="single" w:color="000000" w:sz="4" w:space="0"/>
              <w:bottom w:val="nil"/>
              <w:right w:val="single" w:color="000000" w:sz="4" w:space="0"/>
            </w:tcBorders>
            <w:shd w:val="clear" w:color="auto" w:fill="FFFFFF"/>
            <w:vAlign w:val="center"/>
          </w:tcPr>
          <w:p w14:paraId="6A9960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506#耐火混凝土 </w:t>
            </w:r>
          </w:p>
        </w:tc>
        <w:tc>
          <w:tcPr>
            <w:tcW w:w="483" w:type="pct"/>
            <w:tcBorders>
              <w:top w:val="single" w:color="000000" w:sz="4" w:space="0"/>
              <w:left w:val="single" w:color="000000" w:sz="4" w:space="0"/>
              <w:bottom w:val="nil"/>
              <w:right w:val="single" w:color="000000" w:sz="4" w:space="0"/>
            </w:tcBorders>
            <w:shd w:val="clear" w:color="auto" w:fill="FFFFFF"/>
            <w:vAlign w:val="center"/>
          </w:tcPr>
          <w:p w14:paraId="56790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2" w:type="pct"/>
            <w:tcBorders>
              <w:top w:val="single" w:color="000000" w:sz="4" w:space="0"/>
              <w:left w:val="single" w:color="000000" w:sz="4" w:space="0"/>
              <w:bottom w:val="nil"/>
              <w:right w:val="single" w:color="000000" w:sz="4" w:space="0"/>
            </w:tcBorders>
            <w:shd w:val="clear" w:color="auto" w:fill="FFFFFF"/>
            <w:vAlign w:val="center"/>
          </w:tcPr>
          <w:p w14:paraId="68D3D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711" w:type="pct"/>
            <w:tcBorders>
              <w:top w:val="single" w:color="000000" w:sz="4" w:space="0"/>
              <w:left w:val="single" w:color="000000" w:sz="4" w:space="0"/>
              <w:bottom w:val="nil"/>
              <w:right w:val="single" w:color="000000" w:sz="4" w:space="0"/>
            </w:tcBorders>
            <w:shd w:val="clear" w:color="auto" w:fill="FFFFFF"/>
            <w:vAlign w:val="center"/>
          </w:tcPr>
          <w:p w14:paraId="379F5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2989</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1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66355.80 </w:t>
            </w:r>
          </w:p>
        </w:tc>
        <w:tc>
          <w:tcPr>
            <w:tcW w:w="476" w:type="pct"/>
            <w:tcBorders>
              <w:top w:val="single" w:color="000000" w:sz="4" w:space="0"/>
              <w:left w:val="single" w:color="000000" w:sz="4" w:space="0"/>
              <w:bottom w:val="nil"/>
              <w:right w:val="single" w:color="000000" w:sz="4" w:space="0"/>
            </w:tcBorders>
            <w:shd w:val="clear" w:color="auto" w:fill="auto"/>
            <w:noWrap/>
            <w:vAlign w:val="center"/>
          </w:tcPr>
          <w:p w14:paraId="1D593AF8">
            <w:pPr>
              <w:jc w:val="center"/>
              <w:rPr>
                <w:rFonts w:hint="eastAsia" w:ascii="宋体" w:hAnsi="宋体" w:eastAsia="宋体" w:cs="宋体"/>
                <w:i w:val="0"/>
                <w:iCs w:val="0"/>
                <w:color w:val="000000"/>
                <w:sz w:val="20"/>
                <w:szCs w:val="20"/>
                <w:u w:val="none"/>
              </w:rPr>
            </w:pPr>
          </w:p>
        </w:tc>
      </w:tr>
      <w:tr w14:paraId="360D8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6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A25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预拌干混地面砂浆 DS M15.0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F0F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B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300.3</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C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129.5</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8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38888.85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339F">
            <w:pPr>
              <w:jc w:val="center"/>
              <w:rPr>
                <w:rFonts w:hint="eastAsia" w:ascii="宋体" w:hAnsi="宋体" w:eastAsia="宋体" w:cs="宋体"/>
                <w:i w:val="0"/>
                <w:iCs w:val="0"/>
                <w:color w:val="000000"/>
                <w:sz w:val="20"/>
                <w:szCs w:val="20"/>
                <w:u w:val="none"/>
              </w:rPr>
            </w:pPr>
          </w:p>
        </w:tc>
      </w:tr>
      <w:tr w14:paraId="207B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C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616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预拌干混地面砂浆 DS M20.0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A0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8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79.2</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E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2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10612.80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2A94">
            <w:pPr>
              <w:jc w:val="center"/>
              <w:rPr>
                <w:rFonts w:hint="eastAsia" w:ascii="宋体" w:hAnsi="宋体" w:eastAsia="宋体" w:cs="宋体"/>
                <w:i w:val="0"/>
                <w:iCs w:val="0"/>
                <w:color w:val="000000"/>
                <w:sz w:val="20"/>
                <w:szCs w:val="20"/>
                <w:u w:val="none"/>
              </w:rPr>
            </w:pPr>
          </w:p>
        </w:tc>
      </w:tr>
      <w:tr w14:paraId="4796C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9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B75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预拌干混抹灰砂浆 DP M15.0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46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5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5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B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1386.00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CC8F">
            <w:pPr>
              <w:jc w:val="center"/>
              <w:rPr>
                <w:rFonts w:hint="eastAsia" w:ascii="宋体" w:hAnsi="宋体" w:eastAsia="宋体" w:cs="宋体"/>
                <w:i w:val="0"/>
                <w:iCs w:val="0"/>
                <w:color w:val="000000"/>
                <w:sz w:val="20"/>
                <w:szCs w:val="20"/>
                <w:u w:val="none"/>
              </w:rPr>
            </w:pPr>
          </w:p>
        </w:tc>
      </w:tr>
      <w:tr w14:paraId="186D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9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F5C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预拌干混抹灰砂浆 DP M20.0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95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3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173.3</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7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2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23655.45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5D42">
            <w:pPr>
              <w:jc w:val="center"/>
              <w:rPr>
                <w:rFonts w:hint="eastAsia" w:ascii="宋体" w:hAnsi="宋体" w:eastAsia="宋体" w:cs="宋体"/>
                <w:i w:val="0"/>
                <w:iCs w:val="0"/>
                <w:color w:val="000000"/>
                <w:sz w:val="20"/>
                <w:szCs w:val="20"/>
                <w:u w:val="none"/>
              </w:rPr>
            </w:pPr>
          </w:p>
        </w:tc>
      </w:tr>
      <w:tr w14:paraId="107CC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8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5E2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预拌干混砌筑砂浆 DM M5.0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05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6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7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9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2625.00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1088">
            <w:pPr>
              <w:jc w:val="center"/>
              <w:rPr>
                <w:rFonts w:hint="eastAsia" w:ascii="宋体" w:hAnsi="宋体" w:eastAsia="宋体" w:cs="宋体"/>
                <w:i w:val="0"/>
                <w:iCs w:val="0"/>
                <w:color w:val="000000"/>
                <w:sz w:val="20"/>
                <w:szCs w:val="20"/>
                <w:u w:val="none"/>
              </w:rPr>
            </w:pPr>
          </w:p>
        </w:tc>
      </w:tr>
      <w:tr w14:paraId="44F63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C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631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预拌干混砌筑砂浆 DM M10.0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FE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8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55.42</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A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128.5</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D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7121.47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1B3C">
            <w:pPr>
              <w:jc w:val="center"/>
              <w:rPr>
                <w:rFonts w:hint="eastAsia" w:ascii="宋体" w:hAnsi="宋体" w:eastAsia="宋体" w:cs="宋体"/>
                <w:i w:val="0"/>
                <w:iCs w:val="0"/>
                <w:color w:val="000000"/>
                <w:sz w:val="20"/>
                <w:szCs w:val="20"/>
                <w:u w:val="none"/>
              </w:rPr>
            </w:pPr>
          </w:p>
        </w:tc>
      </w:tr>
      <w:tr w14:paraId="5529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B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9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PO42.5水泥</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B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20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9.80 </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1A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350.00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3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3430.00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6CA9">
            <w:pPr>
              <w:jc w:val="center"/>
              <w:rPr>
                <w:rFonts w:hint="eastAsia" w:ascii="宋体" w:hAnsi="宋体" w:eastAsia="宋体" w:cs="宋体"/>
                <w:i w:val="0"/>
                <w:iCs w:val="0"/>
                <w:color w:val="000000"/>
                <w:sz w:val="20"/>
                <w:szCs w:val="20"/>
                <w:u w:val="none"/>
              </w:rPr>
            </w:pPr>
          </w:p>
        </w:tc>
      </w:tr>
      <w:tr w14:paraId="373B0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954A">
            <w:pPr>
              <w:jc w:val="center"/>
              <w:rPr>
                <w:rFonts w:hint="eastAsia" w:ascii="宋体" w:hAnsi="宋体" w:eastAsia="宋体" w:cs="宋体"/>
                <w:b/>
                <w:bCs/>
                <w:i w:val="0"/>
                <w:iCs w:val="0"/>
                <w:color w:val="000000"/>
                <w:sz w:val="20"/>
                <w:szCs w:val="20"/>
                <w:u w:val="none"/>
              </w:rPr>
            </w:pP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C01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05F6">
            <w:pPr>
              <w:jc w:val="center"/>
              <w:rPr>
                <w:rFonts w:hint="eastAsia" w:ascii="宋体" w:hAnsi="宋体" w:eastAsia="宋体" w:cs="宋体"/>
                <w:b/>
                <w:bCs/>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CB691">
            <w:pPr>
              <w:jc w:val="center"/>
              <w:rPr>
                <w:rFonts w:hint="eastAsia" w:ascii="宋体" w:hAnsi="宋体" w:eastAsia="宋体" w:cs="宋体"/>
                <w:b/>
                <w:bCs/>
                <w:i w:val="0"/>
                <w:iCs w:val="0"/>
                <w:color w:val="000000"/>
                <w:sz w:val="20"/>
                <w:szCs w:val="20"/>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DD701">
            <w:pPr>
              <w:jc w:val="center"/>
              <w:rPr>
                <w:rFonts w:hint="eastAsia" w:ascii="宋体" w:hAnsi="宋体" w:eastAsia="宋体" w:cs="宋体"/>
                <w:b/>
                <w:bCs/>
                <w:i w:val="0"/>
                <w:iCs w:val="0"/>
                <w:color w:val="000000"/>
                <w:sz w:val="20"/>
                <w:szCs w:val="20"/>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26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1290141.77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CD8F">
            <w:pPr>
              <w:jc w:val="center"/>
              <w:rPr>
                <w:rFonts w:hint="eastAsia" w:ascii="宋体" w:hAnsi="宋体" w:eastAsia="宋体" w:cs="宋体"/>
                <w:b/>
                <w:bCs/>
                <w:i w:val="0"/>
                <w:iCs w:val="0"/>
                <w:color w:val="000000"/>
                <w:sz w:val="20"/>
                <w:szCs w:val="20"/>
                <w:u w:val="none"/>
              </w:rPr>
            </w:pPr>
          </w:p>
        </w:tc>
      </w:tr>
    </w:tbl>
    <w:p w14:paraId="4E0193C4">
      <w:pPr>
        <w:pStyle w:val="2"/>
        <w:ind w:left="0" w:leftChars="0" w:firstLine="0" w:firstLineChars="0"/>
        <w:rPr>
          <w:rFonts w:hint="default" w:eastAsia="宋体"/>
          <w:color w:val="auto"/>
          <w:lang w:val="en-US" w:eastAsia="zh-CN"/>
        </w:rPr>
      </w:pPr>
    </w:p>
    <w:p w14:paraId="4A3F1BA3">
      <w:pPr>
        <w:keepNext w:val="0"/>
        <w:keepLines w:val="0"/>
        <w:pageBreakBefore w:val="0"/>
        <w:widowControl w:val="0"/>
        <w:kinsoku/>
        <w:wordWrap/>
        <w:overflowPunct/>
        <w:topLinePunct w:val="0"/>
        <w:autoSpaceDE/>
        <w:autoSpaceDN/>
        <w:bidi w:val="0"/>
        <w:snapToGrid/>
        <w:spacing w:line="360" w:lineRule="auto"/>
        <w:ind w:right="0" w:rightChars="0" w:firstLine="0" w:firstLineChars="0"/>
        <w:jc w:val="left"/>
        <w:textAlignment w:val="auto"/>
        <w:rPr>
          <w:rFonts w:hint="eastAsia" w:ascii="Times New Roman" w:hAnsi="Times New Roman" w:eastAsia="宋体" w:cs="Times New Roman"/>
          <w:color w:val="auto"/>
          <w:lang w:val="en-US" w:eastAsia="zh-CN"/>
        </w:rPr>
      </w:pPr>
      <w:r>
        <w:rPr>
          <w:rFonts w:hint="eastAsia" w:ascii="宋体" w:hAnsi="宋体" w:cs="宋体"/>
          <w:b/>
          <w:color w:val="auto"/>
          <w:highlight w:val="none"/>
          <w:lang w:val="en-US" w:eastAsia="zh-CN"/>
        </w:rPr>
        <w:t>四</w:t>
      </w:r>
      <w:r>
        <w:rPr>
          <w:rFonts w:hint="eastAsia" w:ascii="宋体" w:hAnsi="宋体" w:eastAsia="宋体" w:cs="宋体"/>
          <w:b/>
          <w:color w:val="auto"/>
          <w:highlight w:val="none"/>
          <w:lang w:val="en-US" w:eastAsia="zh-CN"/>
        </w:rPr>
        <w:t>、</w:t>
      </w:r>
      <w:r>
        <w:rPr>
          <w:rFonts w:hint="default" w:ascii="宋体" w:hAnsi="宋体" w:eastAsia="宋体" w:cs="宋体"/>
          <w:b/>
          <w:color w:val="auto"/>
          <w:highlight w:val="none"/>
          <w:lang w:val="en-US" w:eastAsia="zh-CN"/>
        </w:rPr>
        <w:t>技术要求</w:t>
      </w:r>
    </w:p>
    <w:p w14:paraId="186070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1</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资料要求：每车货物必须随附</w:t>
      </w:r>
      <w:r>
        <w:rPr>
          <w:rFonts w:hint="eastAsia" w:cs="Times New Roman"/>
          <w:color w:val="auto"/>
          <w:lang w:val="en-US" w:eastAsia="zh-CN"/>
        </w:rPr>
        <w:t>出厂磅单</w:t>
      </w:r>
      <w:r>
        <w:rPr>
          <w:rFonts w:hint="default" w:ascii="Times New Roman" w:hAnsi="Times New Roman" w:eastAsia="宋体" w:cs="Times New Roman"/>
          <w:color w:val="auto"/>
          <w:lang w:val="en-US" w:eastAsia="zh-CN"/>
        </w:rPr>
        <w:t>（原件）、</w:t>
      </w:r>
      <w:r>
        <w:rPr>
          <w:rFonts w:hint="eastAsia" w:cs="Times New Roman"/>
          <w:color w:val="auto"/>
          <w:lang w:val="en-US" w:eastAsia="zh-CN"/>
        </w:rPr>
        <w:t>送货单</w:t>
      </w:r>
      <w:r>
        <w:rPr>
          <w:rFonts w:hint="default" w:ascii="Times New Roman" w:hAnsi="Times New Roman" w:eastAsia="宋体" w:cs="Times New Roman"/>
          <w:color w:val="auto"/>
          <w:lang w:val="en-US" w:eastAsia="zh-CN"/>
        </w:rPr>
        <w:t>（</w:t>
      </w:r>
      <w:r>
        <w:rPr>
          <w:rFonts w:hint="eastAsia" w:cs="Times New Roman"/>
          <w:color w:val="auto"/>
          <w:lang w:val="en-US" w:eastAsia="zh-CN"/>
        </w:rPr>
        <w:t>车牌号</w:t>
      </w:r>
      <w:r>
        <w:rPr>
          <w:rFonts w:hint="default" w:ascii="Times New Roman" w:hAnsi="Times New Roman" w:eastAsia="宋体" w:cs="Times New Roman"/>
          <w:color w:val="auto"/>
          <w:lang w:val="en-US" w:eastAsia="zh-CN"/>
        </w:rPr>
        <w:t>、</w:t>
      </w:r>
      <w:r>
        <w:rPr>
          <w:rFonts w:hint="eastAsia" w:cs="Times New Roman"/>
          <w:color w:val="auto"/>
          <w:lang w:val="en-US" w:eastAsia="zh-CN"/>
        </w:rPr>
        <w:t>数量</w:t>
      </w:r>
      <w:r>
        <w:rPr>
          <w:rFonts w:hint="default" w:ascii="Times New Roman" w:hAnsi="Times New Roman" w:eastAsia="宋体" w:cs="Times New Roman"/>
          <w:color w:val="auto"/>
          <w:lang w:val="en-US" w:eastAsia="zh-CN"/>
        </w:rPr>
        <w:t>）。</w:t>
      </w:r>
    </w:p>
    <w:p w14:paraId="38BA1DEB">
      <w:pPr>
        <w:keepNext w:val="0"/>
        <w:keepLines w:val="0"/>
        <w:widowControl/>
        <w:suppressLineNumbers w:val="0"/>
        <w:ind w:firstLine="420" w:firstLineChars="200"/>
        <w:jc w:val="left"/>
        <w:rPr>
          <w:rFonts w:hint="default"/>
          <w:lang w:val="en-US" w:eastAsia="zh-CN"/>
        </w:rPr>
      </w:pPr>
      <w:r>
        <w:rPr>
          <w:rFonts w:hint="eastAsia" w:cs="Times New Roman"/>
          <w:color w:val="auto"/>
          <w:lang w:val="en-US" w:eastAsia="zh-CN"/>
        </w:rPr>
        <w:t>2.水泥品牌要求：</w:t>
      </w:r>
      <w:r>
        <w:rPr>
          <w:rFonts w:hint="eastAsia" w:ascii="宋体" w:hAnsi="宋体" w:eastAsia="宋体" w:cs="宋体"/>
          <w:color w:val="000000"/>
          <w:kern w:val="0"/>
          <w:sz w:val="21"/>
          <w:szCs w:val="21"/>
          <w:lang w:val="en-US" w:eastAsia="zh-CN" w:bidi="ar"/>
        </w:rPr>
        <w:t>南方、华新、中材。</w:t>
      </w:r>
    </w:p>
    <w:p w14:paraId="7ABBCC7B">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left"/>
        <w:textAlignment w:val="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五、</w:t>
      </w:r>
      <w:r>
        <w:rPr>
          <w:rFonts w:hint="default" w:ascii="宋体" w:hAnsi="宋体" w:eastAsia="宋体" w:cs="宋体"/>
          <w:b/>
          <w:color w:val="auto"/>
          <w:highlight w:val="none"/>
          <w:lang w:val="en-US" w:eastAsia="zh-CN"/>
        </w:rPr>
        <w:t>报价方式</w:t>
      </w:r>
    </w:p>
    <w:p w14:paraId="64A5D6FA">
      <w:pPr>
        <w:spacing w:line="360" w:lineRule="auto"/>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1、本项目</w:t>
      </w:r>
      <w:r>
        <w:rPr>
          <w:rFonts w:hint="eastAsia" w:cs="Times New Roman"/>
          <w:color w:val="auto"/>
          <w:lang w:val="en-US" w:eastAsia="zh-CN"/>
        </w:rPr>
        <w:t>商品砼及水泥</w:t>
      </w:r>
      <w:r>
        <w:rPr>
          <w:rFonts w:hint="eastAsia" w:ascii="Times New Roman" w:hAnsi="Times New Roman" w:eastAsia="宋体" w:cs="Times New Roman"/>
          <w:color w:val="auto"/>
          <w:lang w:val="en-US" w:eastAsia="zh-CN"/>
        </w:rPr>
        <w:t>根据供应商所填报价格采用固定</w:t>
      </w:r>
      <w:r>
        <w:rPr>
          <w:rFonts w:hint="eastAsia" w:cs="Times New Roman"/>
          <w:color w:val="auto"/>
          <w:lang w:val="en-US" w:eastAsia="zh-CN"/>
        </w:rPr>
        <w:t>综合</w:t>
      </w:r>
      <w:r>
        <w:rPr>
          <w:rFonts w:hint="eastAsia" w:ascii="Times New Roman" w:hAnsi="Times New Roman" w:eastAsia="宋体" w:cs="Times New Roman"/>
          <w:color w:val="auto"/>
          <w:lang w:val="en-US" w:eastAsia="zh-CN"/>
        </w:rPr>
        <w:t>单价，不因物价波动引起的价格调整。如若市场物价出现大幅度波动，必须变更合同单价，则需提出书面申请进行变更</w:t>
      </w:r>
      <w:r>
        <w:rPr>
          <w:rFonts w:hint="eastAsia" w:cs="Times New Roman"/>
          <w:color w:val="auto"/>
          <w:lang w:val="en-US" w:eastAsia="zh-CN"/>
        </w:rPr>
        <w:t>，</w:t>
      </w:r>
      <w:r>
        <w:rPr>
          <w:rFonts w:hint="eastAsia" w:ascii="Times New Roman" w:hAnsi="Times New Roman" w:eastAsia="宋体" w:cs="Times New Roman"/>
          <w:color w:val="auto"/>
          <w:lang w:val="en-US" w:eastAsia="zh-CN"/>
        </w:rPr>
        <w:t>砂浆按采购当期株洲市价格信息价下浮</w:t>
      </w:r>
      <w:r>
        <w:rPr>
          <w:rFonts w:hint="eastAsia" w:cs="Times New Roman"/>
          <w:color w:val="auto"/>
          <w:lang w:val="en-US" w:eastAsia="zh-CN"/>
        </w:rPr>
        <w:t>进行报价</w:t>
      </w:r>
      <w:r>
        <w:rPr>
          <w:rFonts w:hint="eastAsia" w:ascii="Times New Roman" w:hAnsi="Times New Roman" w:eastAsia="宋体" w:cs="Times New Roman"/>
          <w:color w:val="auto"/>
          <w:lang w:val="en-US" w:eastAsia="zh-CN"/>
        </w:rPr>
        <w:t>。</w:t>
      </w:r>
    </w:p>
    <w:p w14:paraId="200881C7">
      <w:pPr>
        <w:spacing w:line="360" w:lineRule="auto"/>
        <w:ind w:firstLine="42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2、供应商投标报价应包含</w:t>
      </w:r>
      <w:r>
        <w:rPr>
          <w:rFonts w:hint="eastAsia" w:cs="Times New Roman"/>
          <w:color w:val="auto"/>
          <w:lang w:val="en-US" w:eastAsia="zh-CN"/>
        </w:rPr>
        <w:t>进材料费、运输费、装卸费、</w:t>
      </w:r>
      <w:r>
        <w:rPr>
          <w:rFonts w:hint="eastAsia" w:ascii="Times New Roman" w:hAnsi="Times New Roman" w:eastAsia="宋体" w:cs="Times New Roman"/>
          <w:color w:val="auto"/>
          <w:lang w:val="en-US" w:eastAsia="zh-CN"/>
        </w:rPr>
        <w:t>税费（增值税专用发票）以及</w:t>
      </w:r>
      <w:r>
        <w:rPr>
          <w:rFonts w:hint="eastAsia" w:cs="Times New Roman"/>
          <w:color w:val="auto"/>
          <w:lang w:val="en-US" w:eastAsia="zh-CN"/>
        </w:rPr>
        <w:t>运送过程中</w:t>
      </w:r>
      <w:r>
        <w:rPr>
          <w:rFonts w:hint="eastAsia" w:ascii="Times New Roman" w:hAnsi="Times New Roman" w:eastAsia="宋体" w:cs="Times New Roman"/>
          <w:color w:val="auto"/>
          <w:lang w:val="en-US" w:eastAsia="zh-CN"/>
        </w:rPr>
        <w:t>所</w:t>
      </w:r>
      <w:r>
        <w:rPr>
          <w:rFonts w:hint="eastAsia" w:cs="Times New Roman"/>
          <w:color w:val="auto"/>
          <w:lang w:val="en-US" w:eastAsia="zh-CN"/>
        </w:rPr>
        <w:t>产生的其他</w:t>
      </w:r>
      <w:r>
        <w:rPr>
          <w:rFonts w:hint="eastAsia" w:ascii="Times New Roman" w:hAnsi="Times New Roman" w:eastAsia="宋体" w:cs="Times New Roman"/>
          <w:color w:val="auto"/>
          <w:lang w:val="en-US" w:eastAsia="zh-CN"/>
        </w:rPr>
        <w:t>费用等。</w:t>
      </w:r>
    </w:p>
    <w:p w14:paraId="0FBCDF5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right="0" w:rightChars="0" w:firstLine="0" w:firstLineChars="0"/>
        <w:jc w:val="left"/>
        <w:textAlignment w:val="auto"/>
        <w:rPr>
          <w:rFonts w:hint="eastAsia" w:ascii="宋体" w:hAnsi="宋体" w:cs="宋体"/>
          <w:b/>
          <w:color w:val="auto"/>
          <w:highlight w:val="none"/>
          <w:lang w:val="en-US" w:eastAsia="zh-CN"/>
        </w:rPr>
      </w:pPr>
      <w:r>
        <w:rPr>
          <w:rFonts w:hint="eastAsia" w:ascii="宋体" w:hAnsi="宋体" w:cs="宋体"/>
          <w:b/>
          <w:color w:val="auto"/>
          <w:highlight w:val="none"/>
          <w:lang w:val="en-US" w:eastAsia="zh-CN"/>
        </w:rPr>
        <w:t>结算方式</w:t>
      </w:r>
    </w:p>
    <w:p w14:paraId="0D0C67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按月结算，结算以后提供上月供应材料的发票，双方约定每月6日前为甲、乙双方材料对账日，对账期为上月1日至本月31日；凡超过当期对账日5天未进行对账的送货单，均为无效送货单，乙方自愿放弃对该送货单进行结算</w:t>
      </w:r>
    </w:p>
    <w:p w14:paraId="19D42B76">
      <w:pPr>
        <w:keepNext w:val="0"/>
        <w:keepLines w:val="0"/>
        <w:pageBreakBefore w:val="0"/>
        <w:widowControl w:val="0"/>
        <w:numPr>
          <w:ilvl w:val="0"/>
          <w:numId w:val="4"/>
        </w:numPr>
        <w:kinsoku/>
        <w:wordWrap/>
        <w:overflowPunct/>
        <w:topLinePunct w:val="0"/>
        <w:autoSpaceDE/>
        <w:autoSpaceDN/>
        <w:bidi w:val="0"/>
        <w:snapToGrid/>
        <w:spacing w:line="360" w:lineRule="auto"/>
        <w:ind w:right="0" w:rightChars="0" w:firstLine="0" w:firstLineChars="0"/>
        <w:jc w:val="left"/>
        <w:textAlignment w:val="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磅差计算</w:t>
      </w:r>
    </w:p>
    <w:p w14:paraId="5E956B1E">
      <w:pPr>
        <w:spacing w:line="360" w:lineRule="auto"/>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过磅数量超过乙方送货单的数量时，按送货单结算；当实际数量少于送货单数量超过千分之三时（包含3‰），当月所有送货量按最少的数量进行结算</w:t>
      </w:r>
      <w:r>
        <w:rPr>
          <w:rFonts w:hint="eastAsia" w:cs="Times New Roman"/>
          <w:color w:val="auto"/>
          <w:lang w:val="en-US" w:eastAsia="zh-CN"/>
        </w:rPr>
        <w:t>。</w:t>
      </w:r>
    </w:p>
    <w:p w14:paraId="153358AE">
      <w:pPr>
        <w:keepNext w:val="0"/>
        <w:keepLines w:val="0"/>
        <w:pageBreakBefore w:val="0"/>
        <w:widowControl w:val="0"/>
        <w:kinsoku/>
        <w:wordWrap/>
        <w:overflowPunct/>
        <w:topLinePunct w:val="0"/>
        <w:autoSpaceDE/>
        <w:autoSpaceDN/>
        <w:bidi w:val="0"/>
        <w:snapToGrid/>
        <w:spacing w:line="360" w:lineRule="auto"/>
        <w:ind w:right="0" w:rightChars="0" w:firstLine="0" w:firstLineChars="0"/>
        <w:jc w:val="left"/>
        <w:textAlignment w:val="auto"/>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八</w:t>
      </w:r>
      <w:r>
        <w:rPr>
          <w:rFonts w:hint="eastAsia" w:ascii="宋体" w:hAnsi="宋体" w:eastAsia="宋体" w:cs="宋体"/>
          <w:b/>
          <w:color w:val="auto"/>
          <w:highlight w:val="none"/>
          <w:lang w:val="en-US" w:eastAsia="zh-CN"/>
        </w:rPr>
        <w:t>、供货时间、运输</w:t>
      </w:r>
    </w:p>
    <w:p w14:paraId="3984812B">
      <w:pPr>
        <w:spacing w:line="360" w:lineRule="auto"/>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1、采购人按批次将供货计划告知供应商，供应商得到计划后应在采购人计划</w:t>
      </w:r>
      <w:r>
        <w:rPr>
          <w:rFonts w:hint="eastAsia" w:cs="Times New Roman"/>
          <w:color w:val="auto"/>
          <w:lang w:val="en-US" w:eastAsia="zh-CN"/>
        </w:rPr>
        <w:t>7</w:t>
      </w:r>
      <w:r>
        <w:rPr>
          <w:rFonts w:hint="eastAsia" w:ascii="Times New Roman" w:hAnsi="Times New Roman" w:eastAsia="宋体" w:cs="Times New Roman"/>
          <w:color w:val="auto"/>
          <w:lang w:val="en-US" w:eastAsia="zh-CN"/>
        </w:rPr>
        <w:t>天内供货到项目现场。</w:t>
      </w:r>
    </w:p>
    <w:p w14:paraId="52B2E028">
      <w:pPr>
        <w:spacing w:line="360" w:lineRule="auto"/>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2、由供应商负责货物的装车运输，并运至指定地点</w:t>
      </w:r>
      <w:r>
        <w:rPr>
          <w:rFonts w:hint="eastAsia" w:cs="Times New Roman"/>
          <w:color w:val="auto"/>
          <w:lang w:val="en-US" w:eastAsia="zh-CN"/>
        </w:rPr>
        <w:t>，</w:t>
      </w:r>
      <w:r>
        <w:rPr>
          <w:rFonts w:hint="eastAsia" w:ascii="Times New Roman" w:hAnsi="Times New Roman" w:eastAsia="宋体" w:cs="Times New Roman"/>
          <w:color w:val="auto"/>
          <w:lang w:val="en-US" w:eastAsia="zh-CN"/>
        </w:rPr>
        <w:t>到工地由</w:t>
      </w:r>
      <w:r>
        <w:rPr>
          <w:rFonts w:hint="eastAsia" w:cs="Times New Roman"/>
          <w:color w:val="auto"/>
          <w:lang w:val="en-US" w:eastAsia="zh-CN"/>
        </w:rPr>
        <w:t>供应商</w:t>
      </w:r>
      <w:r>
        <w:rPr>
          <w:rFonts w:hint="eastAsia" w:ascii="Times New Roman" w:hAnsi="Times New Roman" w:eastAsia="宋体" w:cs="Times New Roman"/>
          <w:color w:val="auto"/>
          <w:lang w:val="en-US" w:eastAsia="zh-CN"/>
        </w:rPr>
        <w:t>负责卸货。货物到达指定地点后，采购人及时派收货员对货物的数量进行验收，并在送货单上签字确认，作为双方结算的依据。（结算以</w:t>
      </w:r>
      <w:r>
        <w:rPr>
          <w:rFonts w:hint="eastAsia" w:cs="Times New Roman"/>
          <w:color w:val="auto"/>
          <w:lang w:val="en-US" w:eastAsia="zh-CN"/>
        </w:rPr>
        <w:t>验收合格</w:t>
      </w:r>
      <w:r>
        <w:rPr>
          <w:rFonts w:hint="eastAsia" w:ascii="Times New Roman" w:hAnsi="Times New Roman" w:eastAsia="宋体" w:cs="Times New Roman"/>
          <w:color w:val="auto"/>
          <w:lang w:val="en-US" w:eastAsia="zh-CN"/>
        </w:rPr>
        <w:t>实际</w:t>
      </w:r>
      <w:r>
        <w:rPr>
          <w:rFonts w:hint="eastAsia" w:cs="Times New Roman"/>
          <w:color w:val="auto"/>
          <w:lang w:val="en-US" w:eastAsia="zh-CN"/>
        </w:rPr>
        <w:t>完成</w:t>
      </w:r>
      <w:r>
        <w:rPr>
          <w:rFonts w:hint="eastAsia" w:ascii="Times New Roman" w:hAnsi="Times New Roman" w:eastAsia="宋体" w:cs="Times New Roman"/>
          <w:color w:val="auto"/>
          <w:lang w:val="en-US" w:eastAsia="zh-CN"/>
        </w:rPr>
        <w:t>量为准。）</w:t>
      </w:r>
    </w:p>
    <w:p w14:paraId="0F6EA55E">
      <w:pPr>
        <w:keepNext w:val="0"/>
        <w:keepLines w:val="0"/>
        <w:pageBreakBefore w:val="0"/>
        <w:widowControl w:val="0"/>
        <w:kinsoku/>
        <w:wordWrap/>
        <w:overflowPunct/>
        <w:topLinePunct w:val="0"/>
        <w:autoSpaceDE/>
        <w:autoSpaceDN/>
        <w:bidi w:val="0"/>
        <w:snapToGrid/>
        <w:spacing w:line="360" w:lineRule="auto"/>
        <w:ind w:right="0" w:rightChars="0" w:firstLine="0" w:firstLineChars="0"/>
        <w:jc w:val="left"/>
        <w:textAlignment w:val="auto"/>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九</w:t>
      </w:r>
      <w:r>
        <w:rPr>
          <w:rFonts w:hint="eastAsia" w:ascii="宋体" w:hAnsi="宋体" w:eastAsia="宋体" w:cs="宋体"/>
          <w:b/>
          <w:color w:val="auto"/>
          <w:highlight w:val="none"/>
          <w:lang w:val="en-US" w:eastAsia="zh-CN"/>
        </w:rPr>
        <w:t>、货款支付方式</w:t>
      </w:r>
    </w:p>
    <w:p w14:paraId="6CA05061">
      <w:pPr>
        <w:spacing w:line="360" w:lineRule="auto"/>
        <w:ind w:firstLine="420" w:firstLineChars="20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材料送货至现场后，按照双方确认的实际收货量进行</w:t>
      </w:r>
      <w:r>
        <w:rPr>
          <w:rFonts w:hint="eastAsia" w:cs="Times New Roman"/>
          <w:color w:val="auto"/>
          <w:kern w:val="2"/>
          <w:sz w:val="21"/>
          <w:szCs w:val="24"/>
          <w:lang w:val="en-US" w:eastAsia="zh-CN" w:bidi="ar-SA"/>
        </w:rPr>
        <w:t>签收</w:t>
      </w:r>
      <w:r>
        <w:rPr>
          <w:rFonts w:hint="eastAsia" w:ascii="Times New Roman" w:hAnsi="Times New Roman" w:eastAsia="宋体" w:cs="Times New Roman"/>
          <w:color w:val="auto"/>
          <w:kern w:val="2"/>
          <w:sz w:val="21"/>
          <w:szCs w:val="24"/>
          <w:lang w:val="en-US" w:eastAsia="zh-CN" w:bidi="ar-SA"/>
        </w:rPr>
        <w:t>，下月30日前，以现金转账付款方式付清本次对账金额的</w:t>
      </w:r>
      <w:r>
        <w:rPr>
          <w:rFonts w:hint="eastAsia" w:cs="Times New Roman"/>
          <w:color w:val="auto"/>
          <w:kern w:val="2"/>
          <w:sz w:val="21"/>
          <w:szCs w:val="24"/>
          <w:lang w:val="en-US" w:eastAsia="zh-CN" w:bidi="ar-SA"/>
        </w:rPr>
        <w:t>80</w:t>
      </w:r>
      <w:r>
        <w:rPr>
          <w:rFonts w:hint="eastAsia" w:ascii="Times New Roman" w:hAnsi="Times New Roman" w:eastAsia="宋体" w:cs="Times New Roman"/>
          <w:color w:val="auto"/>
          <w:kern w:val="2"/>
          <w:sz w:val="21"/>
          <w:szCs w:val="24"/>
          <w:lang w:val="en-US" w:eastAsia="zh-CN" w:bidi="ar-SA"/>
        </w:rPr>
        <w:t>%。</w:t>
      </w:r>
      <w:r>
        <w:rPr>
          <w:rFonts w:hint="eastAsia" w:cs="Times New Roman"/>
          <w:color w:val="auto"/>
          <w:kern w:val="2"/>
          <w:sz w:val="21"/>
          <w:szCs w:val="24"/>
          <w:lang w:val="en-US" w:eastAsia="zh-CN" w:bidi="ar-SA"/>
        </w:rPr>
        <w:t>剩余20%的货物待工程竣工验收后10内无息付清。</w:t>
      </w:r>
      <w:r>
        <w:rPr>
          <w:rFonts w:hint="eastAsia" w:ascii="Times New Roman" w:hAnsi="Times New Roman" w:eastAsia="宋体" w:cs="Times New Roman"/>
          <w:color w:val="auto"/>
          <w:kern w:val="2"/>
          <w:sz w:val="21"/>
          <w:szCs w:val="24"/>
          <w:lang w:val="en-US" w:eastAsia="zh-CN" w:bidi="ar-SA"/>
        </w:rPr>
        <w:t>付款时</w:t>
      </w:r>
      <w:r>
        <w:rPr>
          <w:rFonts w:hint="eastAsia" w:cs="Times New Roman"/>
          <w:color w:val="auto"/>
          <w:kern w:val="2"/>
          <w:sz w:val="21"/>
          <w:szCs w:val="24"/>
          <w:lang w:val="en-US" w:eastAsia="zh-CN" w:bidi="ar-SA"/>
        </w:rPr>
        <w:t>供货商</w:t>
      </w:r>
      <w:r>
        <w:rPr>
          <w:rFonts w:hint="eastAsia" w:ascii="Times New Roman" w:hAnsi="Times New Roman" w:eastAsia="宋体" w:cs="Times New Roman"/>
          <w:color w:val="auto"/>
          <w:kern w:val="2"/>
          <w:sz w:val="21"/>
          <w:szCs w:val="24"/>
          <w:lang w:val="en-US" w:eastAsia="zh-CN" w:bidi="ar-SA"/>
        </w:rPr>
        <w:t>向</w:t>
      </w:r>
      <w:r>
        <w:rPr>
          <w:rFonts w:hint="eastAsia" w:cs="Times New Roman"/>
          <w:color w:val="auto"/>
          <w:kern w:val="2"/>
          <w:sz w:val="21"/>
          <w:szCs w:val="24"/>
          <w:lang w:val="en-US" w:eastAsia="zh-CN" w:bidi="ar-SA"/>
        </w:rPr>
        <w:t>采购</w:t>
      </w:r>
      <w:r>
        <w:rPr>
          <w:rFonts w:hint="eastAsia" w:ascii="Times New Roman" w:hAnsi="Times New Roman" w:eastAsia="宋体" w:cs="Times New Roman"/>
          <w:color w:val="auto"/>
          <w:kern w:val="2"/>
          <w:sz w:val="21"/>
          <w:szCs w:val="24"/>
          <w:lang w:val="en-US" w:eastAsia="zh-CN" w:bidi="ar-SA"/>
        </w:rPr>
        <w:t>方提供与付款金额足额的增值税专用发票。</w:t>
      </w:r>
    </w:p>
    <w:p w14:paraId="7AE9D548">
      <w:pPr>
        <w:pStyle w:val="18"/>
        <w:keepNext w:val="0"/>
        <w:keepLines w:val="0"/>
        <w:pageBreakBefore w:val="0"/>
        <w:widowControl w:val="0"/>
        <w:kinsoku/>
        <w:wordWrap/>
        <w:overflowPunct/>
        <w:topLinePunct w:val="0"/>
        <w:autoSpaceDE/>
        <w:autoSpaceDN/>
        <w:bidi w:val="0"/>
        <w:adjustRightInd/>
        <w:snapToGrid/>
        <w:spacing w:line="360" w:lineRule="auto"/>
        <w:ind w:firstLine="420"/>
        <w:rPr>
          <w:rFonts w:hint="eastAsia" w:ascii="Times New Roman" w:hAnsi="Times New Roman" w:eastAsia="宋体" w:cs="Times New Roman"/>
          <w:color w:val="auto"/>
          <w:kern w:val="2"/>
          <w:sz w:val="21"/>
          <w:szCs w:val="24"/>
          <w:lang w:val="en-US" w:eastAsia="zh-CN" w:bidi="ar-SA"/>
        </w:rPr>
      </w:pPr>
    </w:p>
    <w:p w14:paraId="51228517">
      <w:pPr>
        <w:spacing w:line="360" w:lineRule="auto"/>
        <w:ind w:firstLine="420" w:firstLineChars="200"/>
        <w:rPr>
          <w:rFonts w:hint="eastAsia" w:ascii="Times New Roman" w:hAnsi="Times New Roman" w:eastAsia="宋体" w:cs="Times New Roman"/>
          <w:color w:val="auto"/>
          <w:lang w:val="en-US" w:eastAsia="zh-CN"/>
        </w:rPr>
      </w:pPr>
    </w:p>
    <w:p w14:paraId="4777C5EA">
      <w:pPr>
        <w:spacing w:line="360" w:lineRule="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br w:type="page"/>
      </w:r>
    </w:p>
    <w:p w14:paraId="50E2EABB">
      <w:pPr>
        <w:pStyle w:val="13"/>
        <w:adjustRightInd w:val="0"/>
        <w:snapToGrid w:val="0"/>
        <w:spacing w:beforeLines="50" w:afterLines="50" w:line="360" w:lineRule="auto"/>
        <w:jc w:val="center"/>
        <w:rPr>
          <w:rStyle w:val="28"/>
          <w:rFonts w:hAnsi="宋体" w:cs="宋体"/>
          <w:color w:val="auto"/>
          <w:sz w:val="32"/>
          <w:szCs w:val="32"/>
          <w:highlight w:val="none"/>
        </w:rPr>
      </w:pPr>
      <w:r>
        <w:rPr>
          <w:rStyle w:val="28"/>
          <w:rFonts w:hint="eastAsia" w:hAnsi="宋体" w:cs="宋体"/>
          <w:color w:val="auto"/>
          <w:sz w:val="32"/>
          <w:szCs w:val="32"/>
          <w:highlight w:val="none"/>
        </w:rPr>
        <w:t>第</w:t>
      </w:r>
      <w:r>
        <w:rPr>
          <w:rStyle w:val="28"/>
          <w:rFonts w:hint="eastAsia" w:hAnsi="宋体" w:cs="宋体"/>
          <w:color w:val="auto"/>
          <w:sz w:val="32"/>
          <w:szCs w:val="32"/>
          <w:highlight w:val="none"/>
          <w:lang w:eastAsia="zh-CN"/>
        </w:rPr>
        <w:t>五</w:t>
      </w:r>
      <w:r>
        <w:rPr>
          <w:rStyle w:val="28"/>
          <w:rFonts w:hint="eastAsia" w:hAnsi="宋体" w:cs="宋体"/>
          <w:color w:val="auto"/>
          <w:sz w:val="32"/>
          <w:szCs w:val="32"/>
          <w:highlight w:val="none"/>
        </w:rPr>
        <w:t>章 响应文件组成</w:t>
      </w:r>
    </w:p>
    <w:p w14:paraId="5BA3866B">
      <w:pPr>
        <w:spacing w:line="600" w:lineRule="exact"/>
        <w:rPr>
          <w:rFonts w:ascii="宋体" w:hAnsi="宋体" w:cs="宋体"/>
          <w:color w:val="auto"/>
          <w:sz w:val="24"/>
          <w:highlight w:val="none"/>
        </w:rPr>
      </w:pPr>
      <w:r>
        <w:rPr>
          <w:rFonts w:hint="eastAsia" w:ascii="宋体" w:hAnsi="宋体" w:cs="宋体"/>
          <w:color w:val="auto"/>
          <w:sz w:val="24"/>
          <w:highlight w:val="none"/>
        </w:rPr>
        <w:t>供应商的响应文件应包含以下</w:t>
      </w: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个部分：</w:t>
      </w:r>
    </w:p>
    <w:p w14:paraId="32A73925">
      <w:pPr>
        <w:numPr>
          <w:ilvl w:val="0"/>
          <w:numId w:val="5"/>
        </w:numPr>
        <w:adjustRightInd w:val="0"/>
        <w:snapToGrid w:val="0"/>
        <w:spacing w:line="600" w:lineRule="exact"/>
        <w:jc w:val="left"/>
        <w:outlineLvl w:val="0"/>
        <w:rPr>
          <w:rFonts w:ascii="宋体" w:hAnsi="宋体" w:cs="宋体"/>
          <w:b/>
          <w:color w:val="auto"/>
          <w:sz w:val="24"/>
          <w:highlight w:val="none"/>
        </w:rPr>
      </w:pPr>
      <w:r>
        <w:rPr>
          <w:rFonts w:hint="eastAsia" w:ascii="宋体" w:hAnsi="宋体" w:cs="宋体"/>
          <w:b/>
          <w:color w:val="auto"/>
          <w:sz w:val="24"/>
          <w:highlight w:val="none"/>
        </w:rPr>
        <w:t>响应声明</w:t>
      </w:r>
    </w:p>
    <w:p w14:paraId="0B7DFBC8">
      <w:pPr>
        <w:numPr>
          <w:ilvl w:val="0"/>
          <w:numId w:val="5"/>
        </w:numPr>
        <w:adjustRightInd w:val="0"/>
        <w:snapToGrid w:val="0"/>
        <w:spacing w:line="600" w:lineRule="exact"/>
        <w:jc w:val="left"/>
        <w:outlineLvl w:val="0"/>
        <w:rPr>
          <w:rFonts w:ascii="宋体" w:hAnsi="宋体" w:cs="宋体"/>
          <w:b/>
          <w:color w:val="auto"/>
          <w:sz w:val="24"/>
          <w:highlight w:val="none"/>
        </w:rPr>
      </w:pPr>
      <w:r>
        <w:rPr>
          <w:rFonts w:hint="eastAsia" w:ascii="宋体" w:hAnsi="宋体" w:cs="宋体"/>
          <w:b/>
          <w:color w:val="auto"/>
          <w:sz w:val="24"/>
          <w:highlight w:val="none"/>
        </w:rPr>
        <w:t>供应商资格证明材料</w:t>
      </w:r>
    </w:p>
    <w:p w14:paraId="4B6983A3">
      <w:pPr>
        <w:numPr>
          <w:ilvl w:val="0"/>
          <w:numId w:val="5"/>
        </w:numPr>
        <w:adjustRightInd w:val="0"/>
        <w:snapToGrid w:val="0"/>
        <w:spacing w:line="600" w:lineRule="exact"/>
        <w:jc w:val="left"/>
        <w:outlineLvl w:val="0"/>
        <w:rPr>
          <w:rFonts w:ascii="宋体" w:hAnsi="宋体" w:cs="宋体"/>
          <w:b/>
          <w:color w:val="auto"/>
          <w:sz w:val="24"/>
          <w:highlight w:val="none"/>
        </w:rPr>
      </w:pPr>
      <w:r>
        <w:rPr>
          <w:rFonts w:hint="eastAsia" w:ascii="宋体" w:hAnsi="宋体" w:cs="宋体"/>
          <w:b/>
          <w:color w:val="auto"/>
          <w:sz w:val="24"/>
          <w:highlight w:val="none"/>
        </w:rPr>
        <w:t>报价一览表</w:t>
      </w:r>
    </w:p>
    <w:p w14:paraId="01E596ED">
      <w:pPr>
        <w:numPr>
          <w:ilvl w:val="0"/>
          <w:numId w:val="5"/>
        </w:numPr>
        <w:adjustRightInd w:val="0"/>
        <w:snapToGrid w:val="0"/>
        <w:spacing w:line="600" w:lineRule="exact"/>
        <w:jc w:val="left"/>
        <w:outlineLvl w:val="0"/>
        <w:rPr>
          <w:rFonts w:hint="eastAsia" w:ascii="宋体" w:hAnsi="宋体" w:cs="宋体"/>
          <w:b/>
          <w:color w:val="auto"/>
          <w:sz w:val="24"/>
          <w:highlight w:val="none"/>
        </w:rPr>
      </w:pPr>
      <w:r>
        <w:rPr>
          <w:rFonts w:hint="eastAsia" w:ascii="宋体" w:hAnsi="宋体" w:cs="宋体"/>
          <w:b/>
          <w:color w:val="auto"/>
          <w:sz w:val="24"/>
          <w:highlight w:val="none"/>
        </w:rPr>
        <w:t>供应商认为需要提供的其它资料</w:t>
      </w:r>
    </w:p>
    <w:p w14:paraId="0BE9041C">
      <w:pPr>
        <w:pStyle w:val="2"/>
        <w:ind w:firstLine="482"/>
        <w:rPr>
          <w:rFonts w:ascii="宋体" w:hAnsi="宋体" w:cs="宋体"/>
          <w:b/>
          <w:color w:val="auto"/>
          <w:sz w:val="24"/>
          <w:highlight w:val="none"/>
        </w:rPr>
      </w:pPr>
      <w:r>
        <w:rPr>
          <w:rFonts w:hint="eastAsia" w:ascii="宋体" w:hAnsi="宋体" w:cs="宋体"/>
          <w:b/>
          <w:color w:val="auto"/>
          <w:sz w:val="24"/>
          <w:highlight w:val="none"/>
        </w:rPr>
        <w:br w:type="page"/>
      </w:r>
    </w:p>
    <w:p w14:paraId="47811C3D">
      <w:pPr>
        <w:pStyle w:val="13"/>
        <w:adjustRightInd w:val="0"/>
        <w:snapToGrid w:val="0"/>
        <w:spacing w:line="400" w:lineRule="atLeast"/>
        <w:jc w:val="center"/>
        <w:rPr>
          <w:rFonts w:hAnsi="宋体" w:cs="宋体"/>
          <w:b/>
          <w:color w:val="auto"/>
          <w:sz w:val="84"/>
          <w:szCs w:val="84"/>
          <w:highlight w:val="none"/>
        </w:rPr>
      </w:pPr>
    </w:p>
    <w:p w14:paraId="68C59F6C">
      <w:pPr>
        <w:pStyle w:val="13"/>
        <w:adjustRightInd w:val="0"/>
        <w:snapToGrid w:val="0"/>
        <w:spacing w:line="400" w:lineRule="atLeast"/>
        <w:jc w:val="center"/>
        <w:rPr>
          <w:rFonts w:hAnsi="宋体" w:cs="宋体"/>
          <w:b/>
          <w:color w:val="auto"/>
          <w:sz w:val="84"/>
          <w:szCs w:val="84"/>
          <w:highlight w:val="none"/>
        </w:rPr>
      </w:pPr>
      <w:r>
        <w:rPr>
          <w:rFonts w:hint="eastAsia" w:hAnsi="宋体" w:cs="宋体"/>
          <w:b/>
          <w:color w:val="auto"/>
          <w:sz w:val="84"/>
          <w:szCs w:val="84"/>
          <w:highlight w:val="none"/>
          <w:lang w:val="en-US" w:eastAsia="zh-CN"/>
        </w:rPr>
        <w:t>竞谈采购</w:t>
      </w:r>
    </w:p>
    <w:p w14:paraId="5BF0A515">
      <w:pPr>
        <w:adjustRightInd w:val="0"/>
        <w:snapToGrid w:val="0"/>
        <w:spacing w:line="400" w:lineRule="atLeast"/>
        <w:jc w:val="center"/>
        <w:rPr>
          <w:rFonts w:ascii="宋体" w:hAnsi="宋体" w:cs="宋体"/>
          <w:b/>
          <w:color w:val="auto"/>
          <w:sz w:val="44"/>
          <w:szCs w:val="44"/>
          <w:highlight w:val="none"/>
        </w:rPr>
      </w:pPr>
      <w:r>
        <w:rPr>
          <w:rFonts w:hint="eastAsia" w:ascii="宋体" w:hAnsi="宋体" w:cs="宋体"/>
          <w:b/>
          <w:color w:val="auto"/>
          <w:sz w:val="84"/>
          <w:szCs w:val="84"/>
          <w:highlight w:val="none"/>
        </w:rPr>
        <w:t>响 应 文 件</w:t>
      </w:r>
    </w:p>
    <w:p w14:paraId="25DF4074">
      <w:pPr>
        <w:spacing w:beforeLines="100"/>
        <w:jc w:val="center"/>
        <w:rPr>
          <w:rFonts w:ascii="宋体" w:hAnsi="宋体" w:cs="宋体"/>
          <w:b/>
          <w:color w:val="auto"/>
          <w:sz w:val="44"/>
          <w:szCs w:val="44"/>
          <w:highlight w:val="none"/>
        </w:rPr>
      </w:pPr>
    </w:p>
    <w:p w14:paraId="6C3099C9">
      <w:pPr>
        <w:spacing w:beforeLines="100"/>
        <w:jc w:val="center"/>
        <w:rPr>
          <w:rFonts w:ascii="宋体" w:hAnsi="宋体" w:cs="宋体"/>
          <w:b/>
          <w:color w:val="auto"/>
          <w:sz w:val="44"/>
          <w:szCs w:val="44"/>
          <w:highlight w:val="none"/>
        </w:rPr>
      </w:pPr>
    </w:p>
    <w:p w14:paraId="186793F3">
      <w:pPr>
        <w:rPr>
          <w:rFonts w:ascii="宋体" w:hAnsi="宋体" w:cs="宋体"/>
          <w:b/>
          <w:color w:val="auto"/>
          <w:sz w:val="32"/>
          <w:szCs w:val="32"/>
          <w:highlight w:val="none"/>
        </w:rPr>
      </w:pPr>
    </w:p>
    <w:p w14:paraId="45EE17C3">
      <w:pPr>
        <w:pStyle w:val="26"/>
        <w:rPr>
          <w:color w:val="auto"/>
          <w:highlight w:val="none"/>
        </w:rPr>
      </w:pPr>
    </w:p>
    <w:p w14:paraId="5C4F8830">
      <w:pPr>
        <w:adjustRightInd w:val="0"/>
        <w:snapToGrid w:val="0"/>
        <w:ind w:firstLine="1506" w:firstLineChars="500"/>
        <w:outlineLvl w:val="0"/>
        <w:rPr>
          <w:rFonts w:ascii="宋体" w:hAnsi="宋体" w:cs="宋体"/>
          <w:b/>
          <w:color w:val="auto"/>
          <w:sz w:val="30"/>
          <w:szCs w:val="30"/>
          <w:highlight w:val="none"/>
        </w:rPr>
      </w:pPr>
    </w:p>
    <w:p w14:paraId="353F0675">
      <w:pPr>
        <w:spacing w:line="720" w:lineRule="auto"/>
        <w:ind w:left="2401" w:leftChars="426" w:hanging="1506" w:hangingChars="500"/>
        <w:jc w:val="left"/>
        <w:rPr>
          <w:rFonts w:hint="eastAsia" w:ascii="宋体" w:hAnsi="宋体" w:cs="宋体"/>
          <w:b/>
          <w:color w:val="auto"/>
          <w:sz w:val="30"/>
          <w:szCs w:val="30"/>
          <w:highlight w:val="none"/>
          <w:u w:val="single"/>
          <w:lang w:val="en-US" w:eastAsia="zh-CN"/>
        </w:rPr>
      </w:pPr>
      <w:r>
        <w:rPr>
          <w:rFonts w:hint="eastAsia" w:ascii="宋体" w:hAnsi="宋体" w:cs="宋体"/>
          <w:b/>
          <w:color w:val="auto"/>
          <w:sz w:val="30"/>
          <w:szCs w:val="30"/>
          <w:highlight w:val="none"/>
        </w:rPr>
        <w:t>项目名称：</w:t>
      </w:r>
      <w:r>
        <w:rPr>
          <w:rFonts w:hint="eastAsia" w:ascii="宋体" w:hAnsi="宋体" w:cs="宋体"/>
          <w:b/>
          <w:color w:val="auto"/>
          <w:sz w:val="30"/>
          <w:szCs w:val="30"/>
          <w:highlight w:val="none"/>
          <w:u w:val="single"/>
          <w:lang w:eastAsia="zh-CN"/>
        </w:rPr>
        <w:t>株洲北斗应用与信息技术产业示范基地配套基础设施项目（一期）</w:t>
      </w:r>
      <w:r>
        <w:rPr>
          <w:rFonts w:hint="eastAsia" w:ascii="宋体" w:hAnsi="宋体" w:cs="宋体"/>
          <w:b/>
          <w:color w:val="auto"/>
          <w:sz w:val="30"/>
          <w:szCs w:val="30"/>
          <w:highlight w:val="none"/>
          <w:u w:val="single"/>
          <w:lang w:val="en-US" w:eastAsia="zh-CN"/>
        </w:rPr>
        <w:t xml:space="preserve">商品砼及砂浆等材料采购 </w:t>
      </w:r>
      <w:r>
        <w:rPr>
          <w:rFonts w:hint="eastAsia" w:ascii="宋体" w:hAnsi="宋体" w:cs="宋体"/>
          <w:b/>
          <w:color w:val="auto"/>
          <w:sz w:val="30"/>
          <w:szCs w:val="30"/>
          <w:highlight w:val="none"/>
          <w:u w:val="none"/>
          <w:lang w:val="en-US" w:eastAsia="zh-CN"/>
        </w:rPr>
        <w:t xml:space="preserve">     </w:t>
      </w:r>
    </w:p>
    <w:p w14:paraId="1808C182">
      <w:pPr>
        <w:spacing w:line="720" w:lineRule="auto"/>
        <w:ind w:left="2401" w:leftChars="426" w:hanging="1506" w:hangingChars="500"/>
        <w:jc w:val="left"/>
        <w:rPr>
          <w:rFonts w:hint="eastAsia" w:ascii="宋体" w:hAnsi="宋体" w:eastAsia="宋体" w:cs="宋体"/>
          <w:b/>
          <w:color w:val="auto"/>
          <w:sz w:val="30"/>
          <w:szCs w:val="30"/>
          <w:highlight w:val="none"/>
          <w:u w:val="single"/>
          <w:lang w:eastAsia="zh-CN"/>
        </w:rPr>
      </w:pPr>
      <w:r>
        <w:rPr>
          <w:rFonts w:hint="eastAsia" w:ascii="宋体" w:hAnsi="宋体" w:cs="宋体"/>
          <w:b/>
          <w:color w:val="auto"/>
          <w:sz w:val="30"/>
          <w:szCs w:val="30"/>
          <w:highlight w:val="none"/>
        </w:rPr>
        <w:t>采 购 人：</w:t>
      </w:r>
      <w:r>
        <w:rPr>
          <w:rFonts w:hint="eastAsia" w:ascii="宋体" w:hAnsi="宋体" w:cs="宋体"/>
          <w:b/>
          <w:color w:val="auto"/>
          <w:sz w:val="30"/>
          <w:szCs w:val="30"/>
          <w:highlight w:val="none"/>
          <w:u w:val="single"/>
          <w:lang w:eastAsia="zh-CN"/>
        </w:rPr>
        <w:t>株洲市云龙发展集团城市建设有限公司</w:t>
      </w:r>
    </w:p>
    <w:p w14:paraId="40A6CEF9">
      <w:pPr>
        <w:spacing w:line="720" w:lineRule="auto"/>
        <w:ind w:firstLine="904" w:firstLineChars="300"/>
        <w:jc w:val="left"/>
        <w:rPr>
          <w:rFonts w:ascii="宋体" w:hAnsi="宋体" w:cs="宋体"/>
          <w:b/>
          <w:color w:val="auto"/>
          <w:sz w:val="30"/>
          <w:szCs w:val="30"/>
          <w:highlight w:val="none"/>
          <w:u w:val="single"/>
        </w:rPr>
      </w:pPr>
      <w:r>
        <w:rPr>
          <w:rFonts w:hint="eastAsia" w:ascii="宋体" w:hAnsi="宋体" w:cs="宋体"/>
          <w:b/>
          <w:color w:val="auto"/>
          <w:sz w:val="30"/>
          <w:szCs w:val="30"/>
          <w:highlight w:val="none"/>
        </w:rPr>
        <w:t>供应商名称：</w:t>
      </w:r>
      <w:r>
        <w:rPr>
          <w:rFonts w:hint="eastAsia" w:ascii="宋体" w:hAnsi="宋体" w:cs="宋体"/>
          <w:b/>
          <w:color w:val="auto"/>
          <w:sz w:val="30"/>
          <w:szCs w:val="30"/>
          <w:highlight w:val="none"/>
          <w:u w:val="single"/>
        </w:rPr>
        <w:t xml:space="preserve">      （盖单位章）        </w:t>
      </w:r>
    </w:p>
    <w:p w14:paraId="56B2C8B6">
      <w:pPr>
        <w:adjustRightInd w:val="0"/>
        <w:snapToGrid w:val="0"/>
        <w:spacing w:line="360" w:lineRule="auto"/>
        <w:outlineLvl w:val="0"/>
        <w:rPr>
          <w:rFonts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4A876D13">
      <w:pPr>
        <w:adjustRightInd w:val="0"/>
        <w:snapToGrid w:val="0"/>
        <w:spacing w:line="360" w:lineRule="auto"/>
        <w:ind w:firstLine="904" w:firstLineChars="300"/>
        <w:outlineLvl w:val="0"/>
        <w:rPr>
          <w:rFonts w:ascii="宋体" w:hAnsi="宋体" w:cs="宋体"/>
          <w:b/>
          <w:color w:val="auto"/>
          <w:sz w:val="30"/>
          <w:szCs w:val="30"/>
          <w:highlight w:val="none"/>
        </w:rPr>
      </w:pPr>
      <w:r>
        <w:rPr>
          <w:rFonts w:hint="eastAsia" w:ascii="宋体" w:hAnsi="宋体" w:cs="宋体"/>
          <w:b/>
          <w:color w:val="auto"/>
          <w:sz w:val="30"/>
          <w:szCs w:val="30"/>
          <w:highlight w:val="none"/>
        </w:rPr>
        <w:t>日      期：         年      月      日</w:t>
      </w:r>
    </w:p>
    <w:p w14:paraId="798FB207">
      <w:pPr>
        <w:adjustRightInd w:val="0"/>
        <w:snapToGrid w:val="0"/>
        <w:spacing w:line="600" w:lineRule="exact"/>
        <w:jc w:val="left"/>
        <w:outlineLvl w:val="0"/>
        <w:rPr>
          <w:rFonts w:ascii="宋体" w:hAnsi="宋体" w:cs="宋体"/>
          <w:b/>
          <w:color w:val="auto"/>
          <w:sz w:val="24"/>
          <w:highlight w:val="none"/>
        </w:rPr>
      </w:pPr>
      <w:r>
        <w:rPr>
          <w:rFonts w:hint="eastAsia" w:ascii="宋体" w:hAnsi="宋体" w:cs="宋体"/>
          <w:b/>
          <w:color w:val="auto"/>
          <w:sz w:val="28"/>
          <w:szCs w:val="28"/>
          <w:highlight w:val="none"/>
        </w:rPr>
        <w:t xml:space="preserve">（说明：当供应商采用硬质或塑胶等外封面不便签署时，外封面可不签署，但应在响应文件内按此格式设有内封面，并按此格式签署。） </w:t>
      </w:r>
    </w:p>
    <w:p w14:paraId="7290560E">
      <w:pPr>
        <w:adjustRightInd w:val="0"/>
        <w:snapToGrid w:val="0"/>
        <w:spacing w:line="360" w:lineRule="auto"/>
        <w:jc w:val="center"/>
        <w:outlineLvl w:val="0"/>
        <w:rPr>
          <w:rFonts w:ascii="黑体" w:eastAsia="黑体"/>
          <w:color w:val="auto"/>
          <w:sz w:val="32"/>
          <w:szCs w:val="32"/>
          <w:highlight w:val="none"/>
        </w:rPr>
      </w:pPr>
      <w:bookmarkStart w:id="0" w:name="_Toc23249"/>
      <w:bookmarkStart w:id="1" w:name="_Toc10664"/>
      <w:bookmarkStart w:id="2" w:name="_Toc12115"/>
      <w:r>
        <w:rPr>
          <w:rFonts w:hint="eastAsia" w:ascii="黑体" w:eastAsia="黑体"/>
          <w:color w:val="auto"/>
          <w:sz w:val="32"/>
          <w:szCs w:val="32"/>
          <w:highlight w:val="none"/>
        </w:rPr>
        <w:br w:type="page"/>
      </w:r>
      <w:r>
        <w:rPr>
          <w:rFonts w:hint="eastAsia" w:ascii="黑体" w:eastAsia="黑体"/>
          <w:color w:val="auto"/>
          <w:sz w:val="32"/>
          <w:szCs w:val="32"/>
          <w:highlight w:val="none"/>
        </w:rPr>
        <w:t>一、</w:t>
      </w:r>
      <w:r>
        <w:rPr>
          <w:rFonts w:hint="eastAsia" w:ascii="黑体" w:hAnsi="宋体" w:eastAsia="黑体"/>
          <w:color w:val="auto"/>
          <w:sz w:val="32"/>
          <w:szCs w:val="32"/>
          <w:highlight w:val="none"/>
        </w:rPr>
        <w:t>响应声明</w:t>
      </w:r>
      <w:bookmarkEnd w:id="0"/>
      <w:bookmarkEnd w:id="1"/>
      <w:bookmarkEnd w:id="2"/>
    </w:p>
    <w:p w14:paraId="05370ED7">
      <w:pPr>
        <w:adjustRightInd w:val="0"/>
        <w:snapToGrid w:val="0"/>
        <w:spacing w:line="360" w:lineRule="auto"/>
        <w:rPr>
          <w:rFonts w:ascii="仿宋_GB2312" w:hAnsi="宋体" w:eastAsia="仿宋_GB2312"/>
          <w:color w:val="auto"/>
          <w:sz w:val="24"/>
          <w:highlight w:val="none"/>
        </w:rPr>
      </w:pPr>
    </w:p>
    <w:p w14:paraId="339625A6">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株洲市云龙发展集团城市建设有限公司</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p>
    <w:p w14:paraId="14295E39">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我方已仔细研究了</w:t>
      </w:r>
      <w:r>
        <w:rPr>
          <w:rFonts w:hint="eastAsia" w:hAnsi="宋体"/>
          <w:b w:val="0"/>
          <w:bCs w:val="0"/>
          <w:color w:val="auto"/>
          <w:sz w:val="21"/>
          <w:szCs w:val="21"/>
          <w:highlight w:val="none"/>
          <w:u w:val="single"/>
          <w:lang w:val="en-US" w:eastAsia="zh-CN"/>
        </w:rPr>
        <w:t>株洲北斗应用与信息技术产业示范基地配套基础设施项目（一期）商品砼及砂浆等材料采购</w:t>
      </w:r>
      <w:r>
        <w:rPr>
          <w:rFonts w:hint="eastAsia" w:ascii="宋体" w:hAnsi="宋体"/>
          <w:color w:val="auto"/>
          <w:szCs w:val="21"/>
          <w:highlight w:val="none"/>
          <w:u w:val="single"/>
        </w:rPr>
        <w:t>(项目名称)</w:t>
      </w:r>
      <w:r>
        <w:rPr>
          <w:rFonts w:hint="eastAsia" w:ascii="宋体" w:hAnsi="宋体"/>
          <w:color w:val="auto"/>
          <w:szCs w:val="21"/>
          <w:highlight w:val="none"/>
        </w:rPr>
        <w:t>的采购文件的全部内容，知悉参加采购活动的风险，</w:t>
      </w:r>
      <w:r>
        <w:rPr>
          <w:rFonts w:hint="eastAsia" w:ascii="宋体" w:hAnsi="宋体" w:cs="宋体"/>
          <w:color w:val="auto"/>
          <w:szCs w:val="21"/>
          <w:highlight w:val="none"/>
        </w:rPr>
        <w:t>同时理解贵方的采购行为为企业采购，非政府采购与招标，愿意对参与贵方项目知悉的项目情况予以保密，并</w:t>
      </w:r>
      <w:r>
        <w:rPr>
          <w:rFonts w:hint="eastAsia" w:ascii="宋体" w:hAnsi="宋体"/>
          <w:color w:val="auto"/>
          <w:szCs w:val="21"/>
          <w:highlight w:val="none"/>
        </w:rPr>
        <w:t>承诺接受采购文件的全部条款且无任何异议。</w:t>
      </w:r>
    </w:p>
    <w:p w14:paraId="2E827943">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一、我方同意在采购文件中规定的提交响应文件截止时间起</w:t>
      </w:r>
      <w:r>
        <w:rPr>
          <w:rFonts w:hint="eastAsia" w:ascii="宋体" w:hAnsi="宋体"/>
          <w:color w:val="auto"/>
          <w:szCs w:val="21"/>
          <w:highlight w:val="none"/>
          <w:u w:val="single"/>
        </w:rPr>
        <w:t xml:space="preserve">    </w:t>
      </w:r>
      <w:r>
        <w:rPr>
          <w:rFonts w:hint="eastAsia" w:ascii="宋体" w:hAnsi="宋体"/>
          <w:color w:val="auto"/>
          <w:szCs w:val="21"/>
          <w:highlight w:val="none"/>
        </w:rPr>
        <w:t>日内(响应文件有效期)遵守本响应文件中的承诺且在此期限期满之前均具有法律约束力。</w:t>
      </w:r>
    </w:p>
    <w:p w14:paraId="095B078A">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二、我方提交响应文件正本一份和副本一式</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份，并保证响应文件提供的数据和材料是真实、准确的。否则，愿承担被取消成交资格、列入企业不良行为记录名单、在一至三年内禁止参加贵方组织的企业采购活动。 </w:t>
      </w:r>
    </w:p>
    <w:p w14:paraId="179A1844">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三、我方愿意向贵方提供任何与本项采购有关的数据、情况和技术资料。若贵方需要，我方愿意提供我方作出的一切承诺的证明材料。</w:t>
      </w:r>
    </w:p>
    <w:p w14:paraId="70D2D3AA">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四、我方承诺遵守采购文件的有关规定，保证在获得成交资格后，按照采购文件确定的事项签订采购合同，履行双方所签订的合同，并承担合同规定的责任和义务。</w:t>
      </w:r>
    </w:p>
    <w:p w14:paraId="73873F68">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五、与本次采购有关的一切正式往来信函请寄：</w:t>
      </w:r>
    </w:p>
    <w:p w14:paraId="5EF52FD7">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邮编：</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3D07C35">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传真：</w:t>
      </w:r>
      <w:r>
        <w:rPr>
          <w:rFonts w:hint="eastAsia" w:ascii="宋体" w:hAnsi="宋体"/>
          <w:color w:val="auto"/>
          <w:szCs w:val="21"/>
          <w:highlight w:val="none"/>
          <w:u w:val="single"/>
        </w:rPr>
        <w:t xml:space="preserve">        </w:t>
      </w:r>
    </w:p>
    <w:p w14:paraId="5F645239">
      <w:pPr>
        <w:adjustRightInd w:val="0"/>
        <w:snapToGrid w:val="0"/>
        <w:spacing w:beforeLines="50" w:line="360" w:lineRule="auto"/>
        <w:rPr>
          <w:rFonts w:ascii="宋体" w:hAnsi="宋体"/>
          <w:color w:val="auto"/>
          <w:szCs w:val="21"/>
          <w:highlight w:val="none"/>
        </w:rPr>
      </w:pPr>
    </w:p>
    <w:p w14:paraId="18779F3A">
      <w:pPr>
        <w:pStyle w:val="2"/>
        <w:rPr>
          <w:color w:val="auto"/>
          <w:highlight w:val="none"/>
        </w:rPr>
      </w:pPr>
    </w:p>
    <w:p w14:paraId="6ABA7F1F">
      <w:pPr>
        <w:adjustRightInd w:val="0"/>
        <w:snapToGrid w:val="0"/>
        <w:spacing w:beforeLines="50"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供应商名称(盖单位章)：</w:t>
      </w:r>
      <w:r>
        <w:rPr>
          <w:rFonts w:hint="eastAsia" w:ascii="宋体" w:hAnsi="宋体"/>
          <w:color w:val="auto"/>
          <w:szCs w:val="21"/>
          <w:highlight w:val="none"/>
          <w:u w:val="single"/>
        </w:rPr>
        <w:t xml:space="preserve">                  </w:t>
      </w:r>
    </w:p>
    <w:p w14:paraId="69CEAF18">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法定代表人或其委托代理人 (签字)：</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F147636">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11B50C2">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br w:type="page"/>
      </w:r>
    </w:p>
    <w:p w14:paraId="3FD0E5FC">
      <w:pPr>
        <w:pStyle w:val="2"/>
        <w:ind w:left="0" w:leftChars="0" w:firstLine="0" w:firstLineChars="0"/>
        <w:jc w:val="center"/>
        <w:rPr>
          <w:rFonts w:ascii="黑体" w:eastAsia="黑体"/>
          <w:color w:val="auto"/>
          <w:sz w:val="32"/>
          <w:szCs w:val="32"/>
          <w:highlight w:val="none"/>
        </w:rPr>
      </w:pPr>
      <w:r>
        <w:rPr>
          <w:rFonts w:hint="eastAsia" w:ascii="黑体" w:eastAsia="黑体"/>
          <w:color w:val="auto"/>
          <w:sz w:val="32"/>
          <w:szCs w:val="32"/>
          <w:highlight w:val="none"/>
        </w:rPr>
        <w:t>二、供应商资格证明材料</w:t>
      </w:r>
    </w:p>
    <w:p w14:paraId="400AE03D">
      <w:pPr>
        <w:tabs>
          <w:tab w:val="left" w:pos="4725"/>
        </w:tabs>
        <w:adjustRightInd w:val="0"/>
        <w:snapToGrid w:val="0"/>
        <w:spacing w:before="158" w:line="360" w:lineRule="auto"/>
        <w:ind w:firstLine="420" w:firstLineChars="200"/>
        <w:rPr>
          <w:rFonts w:ascii="宋体" w:hAnsi="宋体"/>
          <w:color w:val="auto"/>
          <w:szCs w:val="21"/>
          <w:highlight w:val="none"/>
        </w:rPr>
      </w:pPr>
    </w:p>
    <w:p w14:paraId="27EC7D3E">
      <w:pPr>
        <w:pStyle w:val="13"/>
        <w:ind w:left="1935" w:hanging="1095"/>
        <w:jc w:val="center"/>
        <w:rPr>
          <w:rFonts w:hAnsi="宋体" w:cs="Times New Roman"/>
          <w:b/>
          <w:bCs/>
          <w:color w:val="auto"/>
          <w:sz w:val="24"/>
          <w:szCs w:val="24"/>
          <w:highlight w:val="none"/>
        </w:rPr>
      </w:pPr>
      <w:r>
        <w:rPr>
          <w:rFonts w:hint="eastAsia" w:hAnsi="宋体" w:cs="Times New Roman"/>
          <w:b/>
          <w:bCs/>
          <w:color w:val="auto"/>
          <w:sz w:val="24"/>
          <w:szCs w:val="24"/>
          <w:highlight w:val="none"/>
        </w:rPr>
        <w:t>填写须知</w:t>
      </w:r>
    </w:p>
    <w:p w14:paraId="29E381B5">
      <w:pPr>
        <w:adjustRightInd w:val="0"/>
        <w:snapToGrid w:val="0"/>
        <w:spacing w:beforeLines="50" w:line="360" w:lineRule="auto"/>
        <w:rPr>
          <w:rFonts w:ascii="宋体" w:hAnsi="宋体"/>
          <w:b/>
          <w:bCs/>
          <w:color w:val="auto"/>
          <w:szCs w:val="21"/>
          <w:highlight w:val="none"/>
        </w:rPr>
      </w:pPr>
      <w:r>
        <w:rPr>
          <w:rFonts w:hint="eastAsia" w:ascii="宋体" w:hAnsi="宋体"/>
          <w:b/>
          <w:bCs/>
          <w:color w:val="auto"/>
          <w:szCs w:val="21"/>
          <w:highlight w:val="none"/>
        </w:rPr>
        <w:t>一、</w:t>
      </w:r>
      <w:r>
        <w:rPr>
          <w:rFonts w:hint="eastAsia" w:ascii="宋体" w:hAnsi="宋体"/>
          <w:b/>
          <w:color w:val="auto"/>
          <w:szCs w:val="21"/>
          <w:highlight w:val="none"/>
        </w:rPr>
        <w:t>供应商</w:t>
      </w:r>
      <w:r>
        <w:rPr>
          <w:rFonts w:hint="eastAsia" w:ascii="宋体" w:hAnsi="宋体"/>
          <w:b/>
          <w:bCs/>
          <w:color w:val="auto"/>
          <w:szCs w:val="21"/>
          <w:highlight w:val="none"/>
        </w:rPr>
        <w:t>有下列情形之一的，视为无效响应：</w:t>
      </w:r>
    </w:p>
    <w:p w14:paraId="4F1E5A58">
      <w:pPr>
        <w:adjustRightInd w:val="0"/>
        <w:snapToGrid w:val="0"/>
        <w:spacing w:before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（一）有一项资格证明文件未提交的；</w:t>
      </w:r>
    </w:p>
    <w:p w14:paraId="2C411B7C">
      <w:pPr>
        <w:adjustRightInd w:val="0"/>
        <w:snapToGrid w:val="0"/>
        <w:spacing w:before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（二）提供不符合要求或虚假资格证明文件的；</w:t>
      </w:r>
    </w:p>
    <w:p w14:paraId="7EC94751">
      <w:pPr>
        <w:adjustRightInd w:val="0"/>
        <w:snapToGrid w:val="0"/>
        <w:spacing w:before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（三）资格证明文件过了有效期的；</w:t>
      </w:r>
    </w:p>
    <w:p w14:paraId="3AF509E1">
      <w:pPr>
        <w:adjustRightInd w:val="0"/>
        <w:snapToGrid w:val="0"/>
        <w:spacing w:before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（四）资格证明文件复印件未加盖供应商公章的。</w:t>
      </w:r>
    </w:p>
    <w:p w14:paraId="4947ED53">
      <w:pPr>
        <w:tabs>
          <w:tab w:val="left" w:pos="4725"/>
        </w:tabs>
        <w:adjustRightInd w:val="0"/>
        <w:snapToGrid w:val="0"/>
        <w:spacing w:beforeLines="50" w:line="360" w:lineRule="auto"/>
        <w:rPr>
          <w:rFonts w:ascii="宋体" w:hAnsi="宋体"/>
          <w:b/>
          <w:bCs/>
          <w:color w:val="auto"/>
          <w:szCs w:val="21"/>
          <w:highlight w:val="none"/>
        </w:rPr>
      </w:pPr>
      <w:r>
        <w:rPr>
          <w:rFonts w:hint="eastAsia" w:ascii="宋体" w:hAnsi="宋体"/>
          <w:b/>
          <w:bCs/>
          <w:color w:val="auto"/>
          <w:szCs w:val="21"/>
          <w:highlight w:val="none"/>
        </w:rPr>
        <w:t>二、</w:t>
      </w:r>
      <w:r>
        <w:rPr>
          <w:rFonts w:hint="eastAsia" w:ascii="宋体" w:hAnsi="宋体"/>
          <w:b/>
          <w:color w:val="auto"/>
          <w:szCs w:val="21"/>
          <w:highlight w:val="none"/>
        </w:rPr>
        <w:t>供应商</w:t>
      </w:r>
      <w:r>
        <w:rPr>
          <w:rFonts w:hint="eastAsia" w:ascii="宋体" w:hAnsi="宋体"/>
          <w:b/>
          <w:bCs/>
          <w:color w:val="auto"/>
          <w:szCs w:val="21"/>
          <w:highlight w:val="none"/>
        </w:rPr>
        <w:t>应提供的证明材料</w:t>
      </w:r>
    </w:p>
    <w:p w14:paraId="5A88B5C0">
      <w:pPr>
        <w:tabs>
          <w:tab w:val="left" w:pos="4725"/>
        </w:tabs>
        <w:adjustRightInd w:val="0"/>
        <w:snapToGrid w:val="0"/>
        <w:spacing w:before="158" w:line="360" w:lineRule="auto"/>
        <w:ind w:firstLine="420" w:firstLineChars="200"/>
        <w:rPr>
          <w:rFonts w:ascii="宋体" w:hAnsi="宋体"/>
          <w:bCs/>
          <w:color w:val="auto"/>
          <w:szCs w:val="21"/>
          <w:highlight w:val="none"/>
        </w:rPr>
      </w:pPr>
      <w:r>
        <w:rPr>
          <w:rFonts w:hint="eastAsia" w:ascii="宋体" w:hAnsi="宋体"/>
          <w:color w:val="auto"/>
          <w:szCs w:val="21"/>
          <w:highlight w:val="none"/>
        </w:rPr>
        <w:t>供应商</w:t>
      </w:r>
      <w:r>
        <w:rPr>
          <w:rFonts w:hint="eastAsia" w:ascii="宋体" w:hAnsi="宋体"/>
          <w:bCs/>
          <w:color w:val="auto"/>
          <w:szCs w:val="21"/>
          <w:highlight w:val="none"/>
        </w:rPr>
        <w:t>提供下列证明材料，以满足第二章“供应商须知”第3.1</w:t>
      </w:r>
      <w:r>
        <w:rPr>
          <w:rFonts w:hint="eastAsia" w:ascii="宋体" w:hAnsi="宋体"/>
          <w:bCs/>
          <w:color w:val="auto"/>
          <w:szCs w:val="21"/>
          <w:highlight w:val="none"/>
          <w:lang w:val="zh-CN"/>
        </w:rPr>
        <w:t>款</w:t>
      </w:r>
      <w:r>
        <w:rPr>
          <w:rFonts w:hint="eastAsia" w:ascii="宋体" w:hAnsi="宋体"/>
          <w:bCs/>
          <w:color w:val="auto"/>
          <w:szCs w:val="21"/>
          <w:highlight w:val="none"/>
        </w:rPr>
        <w:t>规定的供应商的资格要求：</w:t>
      </w:r>
    </w:p>
    <w:p w14:paraId="1AAB60E5">
      <w:pPr>
        <w:adjustRightInd w:val="0"/>
        <w:snapToGrid w:val="0"/>
        <w:spacing w:before="158" w:line="360" w:lineRule="auto"/>
        <w:ind w:firstLine="420" w:firstLineChars="200"/>
        <w:rPr>
          <w:rFonts w:ascii="宋体" w:hAnsi="宋体"/>
          <w:color w:val="auto"/>
          <w:szCs w:val="21"/>
          <w:highlight w:val="none"/>
        </w:rPr>
      </w:pPr>
      <w:r>
        <w:rPr>
          <w:rFonts w:hint="eastAsia" w:ascii="宋体" w:hAnsi="宋体"/>
          <w:color w:val="auto"/>
          <w:szCs w:val="21"/>
          <w:highlight w:val="none"/>
        </w:rPr>
        <w:t>附件1、法定代表人身份证明或附有法定代表人身份证明的授权委托书</w:t>
      </w:r>
    </w:p>
    <w:p w14:paraId="79ABC9DE">
      <w:pPr>
        <w:adjustRightInd w:val="0"/>
        <w:snapToGrid w:val="0"/>
        <w:spacing w:before="158"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附件2、营业执照复印件</w:t>
      </w:r>
      <w:r>
        <w:rPr>
          <w:rFonts w:hint="eastAsia" w:ascii="宋体" w:hAnsi="宋体"/>
          <w:color w:val="auto"/>
          <w:szCs w:val="21"/>
          <w:highlight w:val="none"/>
          <w:lang w:eastAsia="zh-CN"/>
        </w:rPr>
        <w:t>、开户许可证</w:t>
      </w:r>
    </w:p>
    <w:p w14:paraId="64E7C060">
      <w:pPr>
        <w:adjustRightInd w:val="0"/>
        <w:snapToGrid w:val="0"/>
        <w:spacing w:line="360" w:lineRule="auto"/>
        <w:outlineLvl w:val="0"/>
        <w:rPr>
          <w:rFonts w:ascii="黑体" w:hAnsi="华文中宋" w:eastAsia="黑体"/>
          <w:color w:val="auto"/>
          <w:sz w:val="28"/>
          <w:szCs w:val="28"/>
          <w:highlight w:val="none"/>
        </w:rPr>
      </w:pPr>
      <w:r>
        <w:rPr>
          <w:rFonts w:ascii="黑体" w:hAnsi="华文中宋" w:eastAsia="黑体"/>
          <w:bCs/>
          <w:color w:val="auto"/>
          <w:sz w:val="28"/>
          <w:szCs w:val="28"/>
          <w:highlight w:val="none"/>
        </w:rPr>
        <w:br w:type="page"/>
      </w:r>
      <w:r>
        <w:rPr>
          <w:rFonts w:hint="eastAsia" w:ascii="黑体" w:hAnsi="华文中宋" w:eastAsia="黑体"/>
          <w:color w:val="auto"/>
          <w:sz w:val="28"/>
          <w:szCs w:val="28"/>
          <w:highlight w:val="none"/>
        </w:rPr>
        <w:t xml:space="preserve">附件1  </w:t>
      </w:r>
    </w:p>
    <w:p w14:paraId="17F04124">
      <w:pPr>
        <w:adjustRightInd w:val="0"/>
        <w:snapToGrid w:val="0"/>
        <w:spacing w:line="360" w:lineRule="auto"/>
        <w:jc w:val="center"/>
        <w:outlineLvl w:val="0"/>
        <w:rPr>
          <w:rFonts w:ascii="黑体" w:hAnsi="华文中宋" w:eastAsia="黑体"/>
          <w:color w:val="auto"/>
          <w:sz w:val="28"/>
          <w:szCs w:val="28"/>
          <w:highlight w:val="none"/>
        </w:rPr>
      </w:pPr>
      <w:r>
        <w:rPr>
          <w:rFonts w:hint="eastAsia" w:ascii="黑体" w:hAnsi="华文中宋" w:eastAsia="黑体"/>
          <w:color w:val="auto"/>
          <w:sz w:val="28"/>
          <w:szCs w:val="28"/>
          <w:highlight w:val="none"/>
        </w:rPr>
        <w:t>法定代表人身份证明或附有法定代表人身份证明的授权委托书</w:t>
      </w:r>
    </w:p>
    <w:p w14:paraId="7D067D90">
      <w:pPr>
        <w:adjustRightInd w:val="0"/>
        <w:snapToGrid w:val="0"/>
        <w:spacing w:line="360" w:lineRule="auto"/>
        <w:jc w:val="center"/>
        <w:outlineLvl w:val="0"/>
        <w:rPr>
          <w:rFonts w:ascii="黑体" w:hAnsi="华文中宋" w:eastAsia="黑体"/>
          <w:color w:val="auto"/>
          <w:sz w:val="32"/>
          <w:szCs w:val="32"/>
          <w:highlight w:val="none"/>
        </w:rPr>
      </w:pPr>
      <w:r>
        <w:rPr>
          <w:rFonts w:hint="eastAsia" w:ascii="黑体" w:hAnsi="华文中宋" w:eastAsia="黑体"/>
          <w:color w:val="auto"/>
          <w:sz w:val="28"/>
          <w:szCs w:val="28"/>
          <w:highlight w:val="none"/>
        </w:rPr>
        <w:t>附件1-1法定代表人授权委托书</w:t>
      </w:r>
    </w:p>
    <w:p w14:paraId="2AC56E96">
      <w:pPr>
        <w:autoSpaceDE w:val="0"/>
        <w:autoSpaceDN w:val="0"/>
        <w:adjustRightInd w:val="0"/>
        <w:snapToGrid w:val="0"/>
        <w:spacing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olor w:val="auto"/>
          <w:szCs w:val="21"/>
          <w:highlight w:val="none"/>
        </w:rPr>
        <w:t>供应商</w:t>
      </w:r>
      <w:r>
        <w:rPr>
          <w:rFonts w:hint="eastAsia" w:ascii="宋体" w:hAnsi="宋体" w:cs="宋体"/>
          <w:color w:val="auto"/>
          <w:kern w:val="0"/>
          <w:szCs w:val="21"/>
          <w:highlight w:val="none"/>
        </w:rPr>
        <w:t>名称）的法定代表人，现授权</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（姓名、职务）为我方代理人。代理人根据授权，以我方名义签署、澄清、说明、补正、递交、撤回、修改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（项目名称）响应文件、签订合同和处理有关事宜，其法律后果由我方承担。</w:t>
      </w:r>
    </w:p>
    <w:p w14:paraId="1EC36EA8">
      <w:pPr>
        <w:autoSpaceDE w:val="0"/>
        <w:autoSpaceDN w:val="0"/>
        <w:adjustRightInd w:val="0"/>
        <w:snapToGrid w:val="0"/>
        <w:spacing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1B3CFDF7">
      <w:pPr>
        <w:adjustRightInd w:val="0"/>
        <w:snapToGrid w:val="0"/>
        <w:spacing w:beforeLines="50" w:line="360" w:lineRule="auto"/>
        <w:ind w:firstLine="435"/>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7931E32F">
      <w:pPr>
        <w:adjustRightInd w:val="0"/>
        <w:snapToGrid w:val="0"/>
        <w:spacing w:beforeLines="50" w:line="360" w:lineRule="auto"/>
        <w:ind w:firstLine="435"/>
        <w:rPr>
          <w:rFonts w:ascii="宋体" w:hAnsi="宋体"/>
          <w:color w:val="auto"/>
          <w:szCs w:val="21"/>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p w14:paraId="13BF2D51">
      <w:pPr>
        <w:adjustRightInd w:val="0"/>
        <w:snapToGrid w:val="0"/>
        <w:spacing w:beforeLines="50" w:line="360" w:lineRule="auto"/>
        <w:ind w:firstLine="420" w:firstLineChars="200"/>
        <w:rPr>
          <w:rFonts w:ascii="宋体" w:hAnsi="宋体"/>
          <w:color w:val="auto"/>
          <w:szCs w:val="21"/>
          <w:highlight w:val="none"/>
        </w:rPr>
      </w:pPr>
    </w:p>
    <w:tbl>
      <w:tblPr>
        <w:tblStyle w:val="19"/>
        <w:tblW w:w="85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70D7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vAlign w:val="center"/>
          </w:tcPr>
          <w:p w14:paraId="2ABA8A9F">
            <w:pPr>
              <w:adjustRightInd w:val="0"/>
              <w:snapToGrid w:val="0"/>
              <w:spacing w:beforeLines="50" w:line="360" w:lineRule="auto"/>
              <w:jc w:val="center"/>
              <w:rPr>
                <w:rFonts w:ascii="宋体" w:hAnsi="宋体"/>
                <w:color w:val="auto"/>
                <w:szCs w:val="21"/>
                <w:highlight w:val="none"/>
              </w:rPr>
            </w:pPr>
            <w:r>
              <w:rPr>
                <w:rFonts w:hint="eastAsia" w:ascii="宋体" w:hAnsi="宋体"/>
                <w:color w:val="auto"/>
                <w:szCs w:val="21"/>
                <w:highlight w:val="none"/>
              </w:rPr>
              <w:t>委托代理人身份证正面、背面复印件</w:t>
            </w:r>
          </w:p>
        </w:tc>
      </w:tr>
    </w:tbl>
    <w:p w14:paraId="1016FF62">
      <w:pPr>
        <w:adjustRightInd w:val="0"/>
        <w:snapToGrid w:val="0"/>
        <w:spacing w:beforeLines="50"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附：法定代表人身份证明</w:t>
      </w:r>
    </w:p>
    <w:p w14:paraId="26B13128">
      <w:pPr>
        <w:adjustRightInd w:val="0"/>
        <w:snapToGrid w:val="0"/>
        <w:spacing w:beforeLines="50" w:line="360" w:lineRule="auto"/>
        <w:rPr>
          <w:rFonts w:ascii="宋体" w:hAnsi="宋体"/>
          <w:color w:val="auto"/>
          <w:szCs w:val="21"/>
          <w:highlight w:val="none"/>
        </w:rPr>
      </w:pPr>
    </w:p>
    <w:p w14:paraId="77BDF061">
      <w:pPr>
        <w:adjustRightInd w:val="0"/>
        <w:snapToGrid w:val="0"/>
        <w:spacing w:beforeLines="50" w:line="360" w:lineRule="auto"/>
        <w:rPr>
          <w:rFonts w:ascii="宋体" w:hAnsi="宋体"/>
          <w:color w:val="auto"/>
          <w:szCs w:val="21"/>
          <w:highlight w:val="none"/>
        </w:rPr>
      </w:pPr>
      <w:r>
        <w:rPr>
          <w:rFonts w:hint="eastAsia" w:ascii="宋体" w:hAnsi="宋体"/>
          <w:color w:val="auto"/>
          <w:szCs w:val="21"/>
          <w:highlight w:val="none"/>
        </w:rPr>
        <w:t>供应商名称（单位章）：</w:t>
      </w:r>
      <w:r>
        <w:rPr>
          <w:rFonts w:hint="eastAsia" w:ascii="宋体" w:hAnsi="宋体"/>
          <w:color w:val="auto"/>
          <w:szCs w:val="21"/>
          <w:highlight w:val="none"/>
          <w:u w:val="single"/>
        </w:rPr>
        <w:t xml:space="preserve">                   </w:t>
      </w:r>
    </w:p>
    <w:p w14:paraId="0613A98D">
      <w:pPr>
        <w:adjustRightInd w:val="0"/>
        <w:snapToGrid w:val="0"/>
        <w:spacing w:beforeLines="50" w:line="360" w:lineRule="auto"/>
        <w:ind w:right="420"/>
        <w:rPr>
          <w:rFonts w:ascii="宋体" w:hAnsi="宋体"/>
          <w:color w:val="auto"/>
          <w:szCs w:val="21"/>
          <w:highlight w:val="none"/>
        </w:rPr>
      </w:pPr>
      <w:r>
        <w:rPr>
          <w:rFonts w:hint="eastAsia" w:ascii="宋体" w:hAnsi="宋体"/>
          <w:color w:val="auto"/>
          <w:szCs w:val="21"/>
          <w:highlight w:val="none"/>
        </w:rPr>
        <w:t>法定代表人（签字）：</w:t>
      </w:r>
      <w:r>
        <w:rPr>
          <w:rFonts w:hint="eastAsia" w:ascii="宋体" w:hAnsi="宋体"/>
          <w:color w:val="auto"/>
          <w:szCs w:val="21"/>
          <w:highlight w:val="none"/>
          <w:u w:val="single"/>
        </w:rPr>
        <w:t xml:space="preserve">                     </w:t>
      </w:r>
    </w:p>
    <w:p w14:paraId="006C3881">
      <w:pPr>
        <w:adjustRightInd w:val="0"/>
        <w:snapToGrid w:val="0"/>
        <w:spacing w:beforeLines="50" w:line="360" w:lineRule="auto"/>
        <w:ind w:right="420"/>
        <w:rPr>
          <w:rFonts w:ascii="宋体" w:hAnsi="宋体"/>
          <w:color w:val="auto"/>
          <w:szCs w:val="21"/>
          <w:highlight w:val="none"/>
        </w:rPr>
      </w:pPr>
      <w:r>
        <w:rPr>
          <w:rFonts w:hint="eastAsia" w:ascii="宋体" w:hAnsi="宋体"/>
          <w:color w:val="auto"/>
          <w:szCs w:val="21"/>
          <w:highlight w:val="none"/>
        </w:rPr>
        <w:t>委托代理人（签字）：</w:t>
      </w:r>
      <w:r>
        <w:rPr>
          <w:rFonts w:hint="eastAsia" w:ascii="宋体" w:hAnsi="宋体"/>
          <w:color w:val="auto"/>
          <w:szCs w:val="21"/>
          <w:highlight w:val="none"/>
          <w:u w:val="single"/>
        </w:rPr>
        <w:t xml:space="preserve">                     </w:t>
      </w:r>
    </w:p>
    <w:p w14:paraId="2A6665F3">
      <w:pPr>
        <w:adjustRightInd w:val="0"/>
        <w:snapToGrid w:val="0"/>
        <w:spacing w:beforeLines="50" w:line="360" w:lineRule="auto"/>
        <w:ind w:right="42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781D641">
      <w:pPr>
        <w:adjustRightInd w:val="0"/>
        <w:snapToGrid w:val="0"/>
        <w:spacing w:beforeLines="50" w:line="360" w:lineRule="auto"/>
        <w:ind w:right="420"/>
        <w:rPr>
          <w:rFonts w:ascii="宋体" w:hAnsi="宋体"/>
          <w:color w:val="auto"/>
          <w:szCs w:val="21"/>
          <w:highlight w:val="none"/>
        </w:rPr>
      </w:pPr>
    </w:p>
    <w:p w14:paraId="3D2E54D9">
      <w:pPr>
        <w:pStyle w:val="2"/>
        <w:ind w:left="0" w:leftChars="0" w:firstLine="0" w:firstLineChars="0"/>
        <w:rPr>
          <w:rFonts w:ascii="仿宋_GB2312" w:hAnsi="宋体" w:eastAsia="仿宋_GB2312"/>
          <w:b/>
          <w:bCs/>
          <w:color w:val="auto"/>
          <w:szCs w:val="21"/>
          <w:highlight w:val="none"/>
        </w:rPr>
      </w:pPr>
      <w:r>
        <w:rPr>
          <w:rFonts w:hint="eastAsia" w:ascii="仿宋_GB2312" w:hAnsi="宋体" w:eastAsia="仿宋_GB2312"/>
          <w:b/>
          <w:bCs/>
          <w:color w:val="auto"/>
          <w:szCs w:val="21"/>
          <w:highlight w:val="none"/>
        </w:rPr>
        <w:t>（注：此表除响应文件中须提供外，响应文件递交现场还须另备一份，不装入响应文件，与项目响应文件同时分别递交，否则视为无效响应。）</w:t>
      </w:r>
    </w:p>
    <w:p w14:paraId="4A047B92">
      <w:pPr>
        <w:pStyle w:val="2"/>
        <w:ind w:left="0" w:leftChars="0" w:firstLine="0" w:firstLineChars="0"/>
        <w:rPr>
          <w:rFonts w:ascii="仿宋_GB2312" w:hAnsi="宋体" w:eastAsia="仿宋_GB2312"/>
          <w:b/>
          <w:bCs/>
          <w:color w:val="auto"/>
          <w:szCs w:val="21"/>
          <w:highlight w:val="none"/>
        </w:rPr>
      </w:pPr>
      <w:r>
        <w:rPr>
          <w:rFonts w:hint="eastAsia" w:ascii="仿宋_GB2312" w:hAnsi="宋体" w:eastAsia="仿宋_GB2312"/>
          <w:b/>
          <w:bCs/>
          <w:color w:val="auto"/>
          <w:szCs w:val="21"/>
          <w:highlight w:val="none"/>
        </w:rPr>
        <w:br w:type="page"/>
      </w:r>
    </w:p>
    <w:p w14:paraId="1EE2AA99">
      <w:pPr>
        <w:adjustRightInd w:val="0"/>
        <w:snapToGrid w:val="0"/>
        <w:spacing w:line="360" w:lineRule="auto"/>
        <w:jc w:val="center"/>
        <w:outlineLvl w:val="0"/>
        <w:rPr>
          <w:rFonts w:ascii="黑体" w:hAnsi="华文中宋" w:eastAsia="黑体"/>
          <w:b/>
          <w:color w:val="auto"/>
          <w:sz w:val="28"/>
          <w:szCs w:val="28"/>
          <w:highlight w:val="none"/>
        </w:rPr>
      </w:pPr>
      <w:r>
        <w:rPr>
          <w:rFonts w:hint="eastAsia" w:ascii="黑体" w:hAnsi="华文中宋" w:eastAsia="黑体"/>
          <w:color w:val="auto"/>
          <w:sz w:val="28"/>
          <w:szCs w:val="28"/>
          <w:highlight w:val="none"/>
        </w:rPr>
        <w:t>附件1-2法定代表人身份证明</w:t>
      </w:r>
    </w:p>
    <w:p w14:paraId="0C82280E">
      <w:pPr>
        <w:adjustRightInd w:val="0"/>
        <w:snapToGrid w:val="0"/>
        <w:spacing w:beforeLines="50" w:line="360" w:lineRule="auto"/>
        <w:rPr>
          <w:rFonts w:ascii="宋体" w:hAnsi="宋体"/>
          <w:color w:val="auto"/>
          <w:szCs w:val="21"/>
          <w:highlight w:val="none"/>
        </w:rPr>
      </w:pPr>
    </w:p>
    <w:p w14:paraId="3785E0EC">
      <w:pPr>
        <w:autoSpaceDE w:val="0"/>
        <w:autoSpaceDN w:val="0"/>
        <w:adjustRightInd w:val="0"/>
        <w:snapToGrid w:val="0"/>
        <w:spacing w:beforeLines="50" w:line="360" w:lineRule="auto"/>
        <w:jc w:val="left"/>
        <w:rPr>
          <w:rFonts w:hint="eastAsia" w:ascii="宋体" w:hAnsi="宋体" w:cs="宋体"/>
          <w:color w:val="auto"/>
          <w:kern w:val="0"/>
          <w:szCs w:val="21"/>
          <w:highlight w:val="none"/>
          <w:u w:val="single"/>
        </w:rPr>
      </w:pPr>
      <w:r>
        <w:rPr>
          <w:rFonts w:hint="eastAsia" w:ascii="宋体" w:hAnsi="宋体"/>
          <w:color w:val="auto"/>
          <w:szCs w:val="21"/>
          <w:highlight w:val="none"/>
        </w:rPr>
        <w:t>供应商</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604D14AF">
      <w:pPr>
        <w:autoSpaceDE w:val="0"/>
        <w:autoSpaceDN w:val="0"/>
        <w:adjustRightInd w:val="0"/>
        <w:snapToGrid w:val="0"/>
        <w:spacing w:beforeLines="50" w:line="36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注册号：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1CA6AB3">
      <w:pPr>
        <w:autoSpaceDE w:val="0"/>
        <w:autoSpaceDN w:val="0"/>
        <w:adjustRightInd w:val="0"/>
        <w:snapToGrid w:val="0"/>
        <w:spacing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注册地址：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4FBB1685">
      <w:pPr>
        <w:autoSpaceDE w:val="0"/>
        <w:autoSpaceDN w:val="0"/>
        <w:adjustRightInd w:val="0"/>
        <w:snapToGrid w:val="0"/>
        <w:spacing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成立时间：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年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w:t>
      </w:r>
    </w:p>
    <w:p w14:paraId="47005B4C">
      <w:pPr>
        <w:autoSpaceDE w:val="0"/>
        <w:autoSpaceDN w:val="0"/>
        <w:adjustRightInd w:val="0"/>
        <w:snapToGrid w:val="0"/>
        <w:spacing w:beforeLines="50" w:line="36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5010422">
      <w:pPr>
        <w:autoSpaceDE w:val="0"/>
        <w:autoSpaceDN w:val="0"/>
        <w:adjustRightInd w:val="0"/>
        <w:snapToGrid w:val="0"/>
        <w:spacing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经营范围：主营：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；兼营：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4CEF4A9A">
      <w:pPr>
        <w:autoSpaceDE w:val="0"/>
        <w:autoSpaceDN w:val="0"/>
        <w:adjustRightInd w:val="0"/>
        <w:snapToGrid w:val="0"/>
        <w:spacing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职务：</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olor w:val="auto"/>
          <w:szCs w:val="21"/>
          <w:highlight w:val="none"/>
        </w:rPr>
        <w:t>供应商</w:t>
      </w:r>
      <w:r>
        <w:rPr>
          <w:rFonts w:hint="eastAsia" w:ascii="宋体" w:hAnsi="宋体" w:cs="宋体"/>
          <w:color w:val="auto"/>
          <w:kern w:val="0"/>
          <w:szCs w:val="21"/>
          <w:highlight w:val="none"/>
        </w:rPr>
        <w:t>名称）的法定代表人。</w:t>
      </w:r>
    </w:p>
    <w:p w14:paraId="76D7AA28">
      <w:pPr>
        <w:autoSpaceDE w:val="0"/>
        <w:autoSpaceDN w:val="0"/>
        <w:adjustRightInd w:val="0"/>
        <w:snapToGrid w:val="0"/>
        <w:spacing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14:paraId="63099F0F">
      <w:pPr>
        <w:autoSpaceDE w:val="0"/>
        <w:autoSpaceDN w:val="0"/>
        <w:adjustRightInd w:val="0"/>
        <w:snapToGrid w:val="0"/>
        <w:spacing w:beforeLines="50" w:line="360" w:lineRule="auto"/>
        <w:jc w:val="left"/>
        <w:rPr>
          <w:rFonts w:ascii="宋体" w:hAnsi="宋体" w:cs="宋体"/>
          <w:color w:val="auto"/>
          <w:kern w:val="0"/>
          <w:szCs w:val="21"/>
          <w:highlight w:val="none"/>
        </w:rPr>
      </w:pPr>
    </w:p>
    <w:tbl>
      <w:tblPr>
        <w:tblStyle w:val="19"/>
        <w:tblW w:w="85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5B383C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vAlign w:val="center"/>
          </w:tcPr>
          <w:p w14:paraId="4469EBA1">
            <w:pPr>
              <w:adjustRightInd w:val="0"/>
              <w:snapToGrid w:val="0"/>
              <w:spacing w:beforeLines="50" w:line="360" w:lineRule="auto"/>
              <w:jc w:val="center"/>
              <w:rPr>
                <w:rFonts w:ascii="宋体" w:hAnsi="宋体"/>
                <w:color w:val="auto"/>
                <w:szCs w:val="21"/>
                <w:highlight w:val="none"/>
              </w:rPr>
            </w:pPr>
            <w:r>
              <w:rPr>
                <w:rFonts w:hint="eastAsia" w:ascii="宋体" w:hAnsi="宋体"/>
                <w:color w:val="auto"/>
                <w:szCs w:val="21"/>
                <w:highlight w:val="none"/>
              </w:rPr>
              <w:t>法定代表人身份证正面、背面复印件</w:t>
            </w:r>
          </w:p>
        </w:tc>
      </w:tr>
    </w:tbl>
    <w:p w14:paraId="3EE32309">
      <w:pPr>
        <w:adjustRightInd w:val="0"/>
        <w:snapToGrid w:val="0"/>
        <w:spacing w:beforeLines="50" w:line="360" w:lineRule="auto"/>
        <w:rPr>
          <w:rFonts w:ascii="宋体" w:hAnsi="宋体"/>
          <w:color w:val="auto"/>
          <w:szCs w:val="21"/>
          <w:highlight w:val="none"/>
        </w:rPr>
      </w:pPr>
    </w:p>
    <w:p w14:paraId="4E7B7F0E">
      <w:pPr>
        <w:adjustRightInd w:val="0"/>
        <w:snapToGrid w:val="0"/>
        <w:spacing w:beforeLines="50" w:line="360" w:lineRule="auto"/>
        <w:rPr>
          <w:rFonts w:ascii="宋体" w:hAnsi="宋体"/>
          <w:color w:val="auto"/>
          <w:szCs w:val="21"/>
          <w:highlight w:val="none"/>
        </w:rPr>
      </w:pPr>
      <w:r>
        <w:rPr>
          <w:rFonts w:hint="eastAsia" w:ascii="宋体" w:hAnsi="宋体"/>
          <w:color w:val="auto"/>
          <w:szCs w:val="21"/>
          <w:highlight w:val="none"/>
        </w:rPr>
        <w:t>供应商名称（单位章）：</w:t>
      </w:r>
      <w:r>
        <w:rPr>
          <w:rFonts w:hint="eastAsia" w:ascii="宋体" w:hAnsi="宋体"/>
          <w:color w:val="auto"/>
          <w:szCs w:val="21"/>
          <w:highlight w:val="none"/>
          <w:u w:val="single"/>
        </w:rPr>
        <w:t xml:space="preserve">                   </w:t>
      </w:r>
    </w:p>
    <w:p w14:paraId="06D2FB49">
      <w:pPr>
        <w:adjustRightInd w:val="0"/>
        <w:snapToGrid w:val="0"/>
        <w:spacing w:line="360" w:lineRule="auto"/>
        <w:outlineLvl w:val="0"/>
        <w:rPr>
          <w:rFonts w:ascii="宋体" w:hAnsi="宋体"/>
          <w:color w:val="auto"/>
          <w:szCs w:val="21"/>
          <w:highlight w:val="none"/>
        </w:rPr>
      </w:pPr>
    </w:p>
    <w:p w14:paraId="60E9F2A7">
      <w:pPr>
        <w:adjustRightInd w:val="0"/>
        <w:snapToGrid w:val="0"/>
        <w:spacing w:line="360" w:lineRule="auto"/>
        <w:outlineLvl w:val="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28EC45A9">
      <w:pPr>
        <w:adjustRightInd w:val="0"/>
        <w:snapToGrid w:val="0"/>
        <w:spacing w:line="360" w:lineRule="auto"/>
        <w:outlineLvl w:val="0"/>
        <w:rPr>
          <w:rFonts w:ascii="宋体" w:hAnsi="宋体"/>
          <w:color w:val="auto"/>
          <w:szCs w:val="21"/>
          <w:highlight w:val="none"/>
        </w:rPr>
      </w:pPr>
      <w:r>
        <w:rPr>
          <w:rFonts w:hint="eastAsia" w:ascii="宋体" w:hAnsi="宋体"/>
          <w:color w:val="auto"/>
          <w:szCs w:val="21"/>
          <w:highlight w:val="none"/>
        </w:rPr>
        <w:t xml:space="preserve">   </w:t>
      </w:r>
    </w:p>
    <w:p w14:paraId="6EE35C51">
      <w:pPr>
        <w:pStyle w:val="2"/>
        <w:ind w:left="0" w:leftChars="0" w:firstLine="0" w:firstLineChars="0"/>
        <w:rPr>
          <w:rFonts w:ascii="仿宋_GB2312" w:hAnsi="宋体" w:eastAsia="仿宋_GB2312"/>
          <w:b/>
          <w:bCs/>
          <w:color w:val="auto"/>
          <w:szCs w:val="21"/>
          <w:highlight w:val="none"/>
        </w:rPr>
      </w:pPr>
      <w:r>
        <w:rPr>
          <w:rFonts w:hint="eastAsia" w:ascii="仿宋_GB2312" w:hAnsi="宋体" w:eastAsia="仿宋_GB2312"/>
          <w:b/>
          <w:bCs/>
          <w:color w:val="auto"/>
          <w:szCs w:val="21"/>
          <w:highlight w:val="none"/>
        </w:rPr>
        <w:t>（注：此表除响应文件中须提供外，响应文件递交现场还须另备一份，不装入响应文件，与项目响应文件同时分别递交，否则视为无效响应。）</w:t>
      </w:r>
    </w:p>
    <w:p w14:paraId="566A1FFA">
      <w:pPr>
        <w:pStyle w:val="2"/>
        <w:ind w:left="0" w:leftChars="0" w:firstLine="0" w:firstLineChars="0"/>
        <w:rPr>
          <w:rFonts w:ascii="仿宋_GB2312" w:hAnsi="宋体" w:eastAsia="仿宋_GB2312"/>
          <w:b/>
          <w:bCs/>
          <w:color w:val="auto"/>
          <w:szCs w:val="21"/>
          <w:highlight w:val="none"/>
        </w:rPr>
      </w:pPr>
      <w:r>
        <w:rPr>
          <w:rFonts w:hint="eastAsia" w:ascii="仿宋_GB2312" w:hAnsi="宋体" w:eastAsia="仿宋_GB2312"/>
          <w:b/>
          <w:bCs/>
          <w:color w:val="auto"/>
          <w:szCs w:val="21"/>
          <w:highlight w:val="none"/>
        </w:rPr>
        <w:br w:type="page"/>
      </w:r>
    </w:p>
    <w:p w14:paraId="4D335FF6">
      <w:pPr>
        <w:adjustRightInd w:val="0"/>
        <w:snapToGrid w:val="0"/>
        <w:spacing w:beforeLines="50" w:line="360" w:lineRule="auto"/>
        <w:ind w:right="420"/>
        <w:rPr>
          <w:rFonts w:ascii="黑体" w:hAnsi="华文中宋" w:eastAsia="黑体"/>
          <w:color w:val="auto"/>
          <w:sz w:val="28"/>
          <w:szCs w:val="28"/>
          <w:highlight w:val="none"/>
        </w:rPr>
      </w:pPr>
      <w:r>
        <w:rPr>
          <w:rFonts w:hint="eastAsia" w:ascii="黑体" w:hAnsi="华文中宋" w:eastAsia="黑体"/>
          <w:color w:val="auto"/>
          <w:sz w:val="28"/>
          <w:szCs w:val="28"/>
          <w:highlight w:val="none"/>
        </w:rPr>
        <w:t>附件2</w:t>
      </w:r>
    </w:p>
    <w:p w14:paraId="15392B2F">
      <w:pPr>
        <w:adjustRightInd w:val="0"/>
        <w:snapToGrid w:val="0"/>
        <w:spacing w:beforeLines="50" w:line="360" w:lineRule="auto"/>
        <w:ind w:right="42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t>营业执照复印件</w:t>
      </w:r>
    </w:p>
    <w:p w14:paraId="15BF18BB">
      <w:pPr>
        <w:adjustRightInd w:val="0"/>
        <w:snapToGrid w:val="0"/>
        <w:spacing w:beforeLines="50" w:line="360" w:lineRule="auto"/>
        <w:ind w:right="420"/>
        <w:jc w:val="center"/>
        <w:rPr>
          <w:rFonts w:hint="eastAsia" w:ascii="黑体" w:hAnsi="华文中宋" w:eastAsia="黑体"/>
          <w:color w:val="auto"/>
          <w:sz w:val="28"/>
          <w:szCs w:val="28"/>
          <w:highlight w:val="none"/>
          <w:lang w:eastAsia="zh-CN"/>
        </w:rPr>
      </w:pPr>
      <w:r>
        <w:rPr>
          <w:rFonts w:hint="eastAsia" w:ascii="黑体" w:hAnsi="华文中宋" w:eastAsia="黑体"/>
          <w:color w:val="auto"/>
          <w:sz w:val="28"/>
          <w:szCs w:val="28"/>
          <w:highlight w:val="none"/>
          <w:lang w:eastAsia="zh-CN"/>
        </w:rPr>
        <w:t>开户许可证（基本户信息表）</w:t>
      </w:r>
    </w:p>
    <w:p w14:paraId="4D51A94F">
      <w:pPr>
        <w:adjustRightInd w:val="0"/>
        <w:snapToGrid w:val="0"/>
        <w:spacing w:beforeLines="50" w:line="360" w:lineRule="auto"/>
        <w:rPr>
          <w:rFonts w:ascii="宋体" w:hAnsi="宋体"/>
          <w:color w:val="auto"/>
          <w:szCs w:val="21"/>
          <w:highlight w:val="none"/>
        </w:rPr>
      </w:pPr>
      <w:r>
        <w:rPr>
          <w:rFonts w:hint="eastAsia" w:ascii="宋体" w:hAnsi="宋体"/>
          <w:color w:val="auto"/>
          <w:szCs w:val="21"/>
          <w:highlight w:val="none"/>
        </w:rPr>
        <w:br w:type="page"/>
      </w:r>
    </w:p>
    <w:p w14:paraId="22012254">
      <w:pPr>
        <w:adjustRightInd w:val="0"/>
        <w:snapToGrid w:val="0"/>
        <w:spacing w:line="360" w:lineRule="auto"/>
        <w:jc w:val="center"/>
        <w:rPr>
          <w:rFonts w:ascii="黑体" w:hAnsi="宋体" w:eastAsia="黑体"/>
          <w:color w:val="auto"/>
          <w:sz w:val="28"/>
          <w:szCs w:val="28"/>
          <w:highlight w:val="none"/>
        </w:rPr>
      </w:pPr>
      <w:r>
        <w:rPr>
          <w:rFonts w:hint="eastAsia" w:ascii="黑体" w:hAnsi="宋体" w:eastAsia="黑体"/>
          <w:color w:val="auto"/>
          <w:sz w:val="28"/>
          <w:szCs w:val="28"/>
          <w:highlight w:val="none"/>
        </w:rPr>
        <w:t>三、报价一览表及报价文件</w:t>
      </w:r>
    </w:p>
    <w:p w14:paraId="0BB2BF25">
      <w:pPr>
        <w:adjustRightInd w:val="0"/>
        <w:snapToGrid w:val="0"/>
        <w:spacing w:line="360" w:lineRule="auto"/>
        <w:jc w:val="center"/>
        <w:outlineLvl w:val="0"/>
        <w:rPr>
          <w:rFonts w:hint="eastAsia" w:ascii="黑体" w:hAnsi="宋体" w:eastAsia="黑体"/>
          <w:color w:val="auto"/>
          <w:sz w:val="28"/>
          <w:szCs w:val="28"/>
          <w:highlight w:val="none"/>
        </w:rPr>
      </w:pPr>
      <w:r>
        <w:rPr>
          <w:rFonts w:hint="eastAsia" w:ascii="黑体" w:hAnsi="宋体" w:eastAsia="黑体"/>
          <w:color w:val="auto"/>
          <w:sz w:val="28"/>
          <w:szCs w:val="28"/>
          <w:highlight w:val="none"/>
        </w:rPr>
        <w:t>报价一览表</w:t>
      </w:r>
    </w:p>
    <w:tbl>
      <w:tblPr>
        <w:tblStyle w:val="19"/>
        <w:tblW w:w="456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1"/>
        <w:gridCol w:w="1879"/>
        <w:gridCol w:w="819"/>
        <w:gridCol w:w="1445"/>
        <w:gridCol w:w="1206"/>
        <w:gridCol w:w="1224"/>
        <w:gridCol w:w="809"/>
      </w:tblGrid>
      <w:tr w14:paraId="24E2D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B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9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名称/规格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D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DD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7F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报价单价</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D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报价总价</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1405">
            <w:pPr>
              <w:jc w:val="center"/>
              <w:rPr>
                <w:rFonts w:hint="eastAsia" w:ascii="宋体" w:hAnsi="宋体" w:eastAsia="宋体" w:cs="宋体"/>
                <w:i w:val="0"/>
                <w:iCs w:val="0"/>
                <w:color w:val="000000"/>
                <w:sz w:val="20"/>
                <w:szCs w:val="20"/>
                <w:u w:val="none"/>
              </w:rPr>
            </w:pPr>
          </w:p>
        </w:tc>
      </w:tr>
      <w:tr w14:paraId="61879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E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396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商品混凝土（砾石） C15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1C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AB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304.30</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AD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E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B032">
            <w:pPr>
              <w:jc w:val="center"/>
              <w:rPr>
                <w:rFonts w:hint="eastAsia" w:ascii="宋体" w:hAnsi="宋体" w:eastAsia="宋体" w:cs="宋体"/>
                <w:i w:val="0"/>
                <w:iCs w:val="0"/>
                <w:color w:val="000000"/>
                <w:sz w:val="20"/>
                <w:szCs w:val="20"/>
                <w:u w:val="none"/>
              </w:rPr>
            </w:pPr>
          </w:p>
        </w:tc>
      </w:tr>
      <w:tr w14:paraId="0C0FA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2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658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商品混凝土（砾石） C20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1C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48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44.70</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0E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D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9CE8">
            <w:pPr>
              <w:jc w:val="center"/>
              <w:rPr>
                <w:rFonts w:hint="eastAsia" w:ascii="宋体" w:hAnsi="宋体" w:eastAsia="宋体" w:cs="宋体"/>
                <w:i w:val="0"/>
                <w:iCs w:val="0"/>
                <w:color w:val="000000"/>
                <w:sz w:val="20"/>
                <w:szCs w:val="20"/>
                <w:u w:val="none"/>
              </w:rPr>
            </w:pPr>
          </w:p>
        </w:tc>
      </w:tr>
      <w:tr w14:paraId="09E2A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3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DF1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商品混凝土（砾石） C25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DC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14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59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F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5442">
            <w:pPr>
              <w:jc w:val="center"/>
              <w:rPr>
                <w:rFonts w:hint="eastAsia" w:ascii="宋体" w:hAnsi="宋体" w:eastAsia="宋体" w:cs="宋体"/>
                <w:i w:val="0"/>
                <w:iCs w:val="0"/>
                <w:color w:val="000000"/>
                <w:sz w:val="20"/>
                <w:szCs w:val="20"/>
                <w:u w:val="none"/>
              </w:rPr>
            </w:pPr>
          </w:p>
        </w:tc>
      </w:tr>
      <w:tr w14:paraId="3DD0A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1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B9B2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商品混凝土（砾石） C30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EF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1A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2187.10</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4B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6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AA06">
            <w:pPr>
              <w:jc w:val="center"/>
              <w:rPr>
                <w:rFonts w:hint="eastAsia" w:ascii="宋体" w:hAnsi="宋体" w:eastAsia="宋体" w:cs="宋体"/>
                <w:i w:val="0"/>
                <w:iCs w:val="0"/>
                <w:color w:val="000000"/>
                <w:sz w:val="20"/>
                <w:szCs w:val="20"/>
                <w:u w:val="none"/>
              </w:rPr>
            </w:pPr>
          </w:p>
        </w:tc>
      </w:tr>
      <w:tr w14:paraId="6D131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5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7E2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商品混凝土（砾石） C35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65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0E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30.40</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41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C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C8E6">
            <w:pPr>
              <w:jc w:val="center"/>
              <w:rPr>
                <w:rFonts w:hint="eastAsia" w:ascii="宋体" w:hAnsi="宋体" w:eastAsia="宋体" w:cs="宋体"/>
                <w:i w:val="0"/>
                <w:iCs w:val="0"/>
                <w:color w:val="000000"/>
                <w:sz w:val="20"/>
                <w:szCs w:val="20"/>
                <w:u w:val="none"/>
              </w:rPr>
            </w:pPr>
          </w:p>
        </w:tc>
      </w:tr>
      <w:tr w14:paraId="51F4F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D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543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商品混凝土（砾石） C40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53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7D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571.20</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58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8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ED80">
            <w:pPr>
              <w:jc w:val="center"/>
              <w:rPr>
                <w:rFonts w:hint="eastAsia" w:ascii="宋体" w:hAnsi="宋体" w:eastAsia="宋体" w:cs="宋体"/>
                <w:i w:val="0"/>
                <w:iCs w:val="0"/>
                <w:color w:val="000000"/>
                <w:sz w:val="20"/>
                <w:szCs w:val="20"/>
                <w:u w:val="none"/>
              </w:rPr>
            </w:pPr>
          </w:p>
        </w:tc>
      </w:tr>
      <w:tr w14:paraId="2C78B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E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40A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商品混凝土（细石） C20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F5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1C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61.40</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6A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A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3EFC">
            <w:pPr>
              <w:jc w:val="center"/>
              <w:rPr>
                <w:rFonts w:hint="eastAsia" w:ascii="宋体" w:hAnsi="宋体" w:eastAsia="宋体" w:cs="宋体"/>
                <w:i w:val="0"/>
                <w:iCs w:val="0"/>
                <w:color w:val="000000"/>
                <w:sz w:val="20"/>
                <w:szCs w:val="20"/>
                <w:u w:val="none"/>
              </w:rPr>
            </w:pPr>
          </w:p>
        </w:tc>
      </w:tr>
      <w:tr w14:paraId="5446C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7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153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商品混凝土（细石） C25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63E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7F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C9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0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A158">
            <w:pPr>
              <w:jc w:val="center"/>
              <w:rPr>
                <w:rFonts w:hint="eastAsia" w:ascii="宋体" w:hAnsi="宋体" w:eastAsia="宋体" w:cs="宋体"/>
                <w:i w:val="0"/>
                <w:iCs w:val="0"/>
                <w:color w:val="000000"/>
                <w:sz w:val="20"/>
                <w:szCs w:val="20"/>
                <w:u w:val="none"/>
              </w:rPr>
            </w:pPr>
          </w:p>
        </w:tc>
      </w:tr>
      <w:tr w14:paraId="0E5EA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F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0E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商品混凝土（砾石） C30P6</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71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98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716.10 </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E7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E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DCDC">
            <w:pPr>
              <w:jc w:val="center"/>
              <w:rPr>
                <w:rFonts w:hint="eastAsia" w:ascii="宋体" w:hAnsi="宋体" w:eastAsia="宋体" w:cs="宋体"/>
                <w:i w:val="0"/>
                <w:iCs w:val="0"/>
                <w:color w:val="000000"/>
                <w:sz w:val="20"/>
                <w:szCs w:val="20"/>
                <w:u w:val="none"/>
              </w:rPr>
            </w:pPr>
          </w:p>
        </w:tc>
      </w:tr>
      <w:tr w14:paraId="67F6B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F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17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商品混凝土（砾石） C35P6</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9D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B7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306.30 </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A2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2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35FA">
            <w:pPr>
              <w:jc w:val="center"/>
              <w:rPr>
                <w:rFonts w:hint="eastAsia" w:ascii="宋体" w:hAnsi="宋体" w:eastAsia="宋体" w:cs="宋体"/>
                <w:i w:val="0"/>
                <w:iCs w:val="0"/>
                <w:color w:val="000000"/>
                <w:sz w:val="20"/>
                <w:szCs w:val="20"/>
                <w:u w:val="none"/>
              </w:rPr>
            </w:pPr>
          </w:p>
        </w:tc>
      </w:tr>
      <w:tr w14:paraId="6EE60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B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53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商品混凝土（砾石） C35P8</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79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60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510.10 </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F9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8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509A">
            <w:pPr>
              <w:jc w:val="center"/>
              <w:rPr>
                <w:rFonts w:hint="eastAsia" w:ascii="宋体" w:hAnsi="宋体" w:eastAsia="宋体" w:cs="宋体"/>
                <w:i w:val="0"/>
                <w:iCs w:val="0"/>
                <w:color w:val="000000"/>
                <w:sz w:val="20"/>
                <w:szCs w:val="20"/>
                <w:u w:val="none"/>
              </w:rPr>
            </w:pPr>
          </w:p>
        </w:tc>
      </w:tr>
      <w:tr w14:paraId="35A66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D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BD0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LC5.0轻骨料混凝土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F6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50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25.30</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77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1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A4AD">
            <w:pPr>
              <w:jc w:val="center"/>
              <w:rPr>
                <w:rFonts w:hint="eastAsia" w:ascii="宋体" w:hAnsi="宋体" w:eastAsia="宋体" w:cs="宋体"/>
                <w:i w:val="0"/>
                <w:iCs w:val="0"/>
                <w:color w:val="000000"/>
                <w:sz w:val="20"/>
                <w:szCs w:val="20"/>
                <w:u w:val="none"/>
              </w:rPr>
            </w:pPr>
          </w:p>
        </w:tc>
      </w:tr>
      <w:tr w14:paraId="4AC0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F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7E6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LC7.5轻集料混凝土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C9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B4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18.30</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5E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7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76D1">
            <w:pPr>
              <w:jc w:val="center"/>
              <w:rPr>
                <w:rFonts w:hint="eastAsia" w:ascii="宋体" w:hAnsi="宋体" w:eastAsia="宋体" w:cs="宋体"/>
                <w:i w:val="0"/>
                <w:iCs w:val="0"/>
                <w:color w:val="000000"/>
                <w:sz w:val="20"/>
                <w:szCs w:val="20"/>
                <w:u w:val="none"/>
              </w:rPr>
            </w:pPr>
          </w:p>
        </w:tc>
      </w:tr>
      <w:tr w14:paraId="10B33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0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8" w:type="pct"/>
            <w:tcBorders>
              <w:top w:val="single" w:color="000000" w:sz="4" w:space="0"/>
              <w:left w:val="single" w:color="000000" w:sz="4" w:space="0"/>
              <w:bottom w:val="nil"/>
              <w:right w:val="single" w:color="000000" w:sz="4" w:space="0"/>
            </w:tcBorders>
            <w:shd w:val="clear" w:color="auto" w:fill="FFFFFF"/>
            <w:vAlign w:val="center"/>
          </w:tcPr>
          <w:p w14:paraId="78DCD8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506#耐火混凝土 </w:t>
            </w:r>
          </w:p>
        </w:tc>
        <w:tc>
          <w:tcPr>
            <w:tcW w:w="483" w:type="pct"/>
            <w:tcBorders>
              <w:top w:val="single" w:color="000000" w:sz="4" w:space="0"/>
              <w:left w:val="single" w:color="000000" w:sz="4" w:space="0"/>
              <w:bottom w:val="nil"/>
              <w:right w:val="single" w:color="000000" w:sz="4" w:space="0"/>
            </w:tcBorders>
            <w:shd w:val="clear" w:color="auto" w:fill="FFFFFF"/>
            <w:vAlign w:val="center"/>
          </w:tcPr>
          <w:p w14:paraId="7A1A0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2" w:type="pct"/>
            <w:tcBorders>
              <w:top w:val="single" w:color="000000" w:sz="4" w:space="0"/>
              <w:left w:val="single" w:color="000000" w:sz="4" w:space="0"/>
              <w:bottom w:val="nil"/>
              <w:right w:val="single" w:color="000000" w:sz="4" w:space="0"/>
            </w:tcBorders>
            <w:shd w:val="clear" w:color="auto" w:fill="FFFFFF"/>
            <w:vAlign w:val="center"/>
          </w:tcPr>
          <w:p w14:paraId="72CC4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711" w:type="pct"/>
            <w:tcBorders>
              <w:top w:val="single" w:color="000000" w:sz="4" w:space="0"/>
              <w:left w:val="single" w:color="000000" w:sz="4" w:space="0"/>
              <w:bottom w:val="nil"/>
              <w:right w:val="single" w:color="000000" w:sz="4" w:space="0"/>
            </w:tcBorders>
            <w:shd w:val="clear" w:color="auto" w:fill="FFFFFF"/>
            <w:vAlign w:val="center"/>
          </w:tcPr>
          <w:p w14:paraId="5634A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7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76" w:type="pct"/>
            <w:tcBorders>
              <w:top w:val="single" w:color="000000" w:sz="4" w:space="0"/>
              <w:left w:val="single" w:color="000000" w:sz="4" w:space="0"/>
              <w:bottom w:val="nil"/>
              <w:right w:val="single" w:color="000000" w:sz="4" w:space="0"/>
            </w:tcBorders>
            <w:shd w:val="clear" w:color="auto" w:fill="auto"/>
            <w:noWrap/>
            <w:vAlign w:val="center"/>
          </w:tcPr>
          <w:p w14:paraId="739DACD9">
            <w:pPr>
              <w:jc w:val="center"/>
              <w:rPr>
                <w:rFonts w:hint="eastAsia" w:ascii="宋体" w:hAnsi="宋体" w:eastAsia="宋体" w:cs="宋体"/>
                <w:i w:val="0"/>
                <w:iCs w:val="0"/>
                <w:color w:val="000000"/>
                <w:sz w:val="20"/>
                <w:szCs w:val="20"/>
                <w:u w:val="none"/>
              </w:rPr>
            </w:pPr>
          </w:p>
        </w:tc>
      </w:tr>
      <w:tr w14:paraId="6440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B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3F0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预拌干混地面砂浆 DS M15.0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57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3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300.3</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6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B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E4CD">
            <w:pPr>
              <w:jc w:val="center"/>
              <w:rPr>
                <w:rFonts w:hint="eastAsia" w:ascii="宋体" w:hAnsi="宋体" w:eastAsia="宋体" w:cs="宋体"/>
                <w:i w:val="0"/>
                <w:iCs w:val="0"/>
                <w:color w:val="000000"/>
                <w:sz w:val="20"/>
                <w:szCs w:val="20"/>
                <w:u w:val="none"/>
              </w:rPr>
            </w:pPr>
          </w:p>
        </w:tc>
      </w:tr>
      <w:tr w14:paraId="0D302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B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599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预拌干混地面砂浆 DS M20.0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49F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4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79.2</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3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7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575B">
            <w:pPr>
              <w:jc w:val="center"/>
              <w:rPr>
                <w:rFonts w:hint="eastAsia" w:ascii="宋体" w:hAnsi="宋体" w:eastAsia="宋体" w:cs="宋体"/>
                <w:i w:val="0"/>
                <w:iCs w:val="0"/>
                <w:color w:val="000000"/>
                <w:sz w:val="20"/>
                <w:szCs w:val="20"/>
                <w:u w:val="none"/>
              </w:rPr>
            </w:pPr>
          </w:p>
        </w:tc>
      </w:tr>
      <w:tr w14:paraId="747CE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D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599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预拌干混抹灰砂浆 DP M15.0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EE7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A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0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9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768D">
            <w:pPr>
              <w:jc w:val="center"/>
              <w:rPr>
                <w:rFonts w:hint="eastAsia" w:ascii="宋体" w:hAnsi="宋体" w:eastAsia="宋体" w:cs="宋体"/>
                <w:i w:val="0"/>
                <w:iCs w:val="0"/>
                <w:color w:val="000000"/>
                <w:sz w:val="20"/>
                <w:szCs w:val="20"/>
                <w:u w:val="none"/>
              </w:rPr>
            </w:pPr>
          </w:p>
        </w:tc>
      </w:tr>
      <w:tr w14:paraId="399AD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E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C15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预拌干混抹灰砂浆 DP M20.0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E0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4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173.3</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C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0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1772">
            <w:pPr>
              <w:jc w:val="center"/>
              <w:rPr>
                <w:rFonts w:hint="eastAsia" w:ascii="宋体" w:hAnsi="宋体" w:eastAsia="宋体" w:cs="宋体"/>
                <w:i w:val="0"/>
                <w:iCs w:val="0"/>
                <w:color w:val="000000"/>
                <w:sz w:val="20"/>
                <w:szCs w:val="20"/>
                <w:u w:val="none"/>
              </w:rPr>
            </w:pPr>
          </w:p>
        </w:tc>
      </w:tr>
      <w:tr w14:paraId="52E0B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D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FAB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预拌干混砌筑砂浆 DM M5.0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63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0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0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3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A3FD">
            <w:pPr>
              <w:jc w:val="center"/>
              <w:rPr>
                <w:rFonts w:hint="eastAsia" w:ascii="宋体" w:hAnsi="宋体" w:eastAsia="宋体" w:cs="宋体"/>
                <w:i w:val="0"/>
                <w:iCs w:val="0"/>
                <w:color w:val="000000"/>
                <w:sz w:val="20"/>
                <w:szCs w:val="20"/>
                <w:u w:val="none"/>
              </w:rPr>
            </w:pPr>
          </w:p>
        </w:tc>
      </w:tr>
      <w:tr w14:paraId="03AC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7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A15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预拌干混砌筑砂浆 DM M10.0 </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741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A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55.42</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C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F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542C">
            <w:pPr>
              <w:jc w:val="center"/>
              <w:rPr>
                <w:rFonts w:hint="eastAsia" w:ascii="宋体" w:hAnsi="宋体" w:eastAsia="宋体" w:cs="宋体"/>
                <w:i w:val="0"/>
                <w:iCs w:val="0"/>
                <w:color w:val="000000"/>
                <w:sz w:val="20"/>
                <w:szCs w:val="20"/>
                <w:u w:val="none"/>
              </w:rPr>
            </w:pPr>
          </w:p>
        </w:tc>
      </w:tr>
      <w:tr w14:paraId="62BF8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C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2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PO42.5水泥</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4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E2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9.80 </w:t>
            </w: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6B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B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C827">
            <w:pPr>
              <w:jc w:val="center"/>
              <w:rPr>
                <w:rFonts w:hint="eastAsia" w:ascii="宋体" w:hAnsi="宋体" w:eastAsia="宋体" w:cs="宋体"/>
                <w:i w:val="0"/>
                <w:iCs w:val="0"/>
                <w:color w:val="000000"/>
                <w:sz w:val="20"/>
                <w:szCs w:val="20"/>
                <w:u w:val="none"/>
              </w:rPr>
            </w:pPr>
          </w:p>
        </w:tc>
      </w:tr>
      <w:tr w14:paraId="0DC3B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48D4">
            <w:pPr>
              <w:jc w:val="center"/>
              <w:rPr>
                <w:rFonts w:hint="eastAsia" w:ascii="宋体" w:hAnsi="宋体" w:eastAsia="宋体" w:cs="宋体"/>
                <w:b/>
                <w:bCs/>
                <w:i w:val="0"/>
                <w:iCs w:val="0"/>
                <w:color w:val="000000"/>
                <w:sz w:val="20"/>
                <w:szCs w:val="20"/>
                <w:u w:val="none"/>
              </w:rPr>
            </w:pP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D1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A0D0">
            <w:pPr>
              <w:jc w:val="center"/>
              <w:rPr>
                <w:rFonts w:hint="eastAsia" w:ascii="宋体" w:hAnsi="宋体" w:eastAsia="宋体" w:cs="宋体"/>
                <w:b/>
                <w:bCs/>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A5570">
            <w:pPr>
              <w:jc w:val="center"/>
              <w:rPr>
                <w:rFonts w:hint="eastAsia" w:ascii="宋体" w:hAnsi="宋体" w:eastAsia="宋体" w:cs="宋体"/>
                <w:b/>
                <w:bCs/>
                <w:i w:val="0"/>
                <w:iCs w:val="0"/>
                <w:color w:val="000000"/>
                <w:sz w:val="20"/>
                <w:szCs w:val="20"/>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B1FA8">
            <w:pPr>
              <w:jc w:val="center"/>
              <w:rPr>
                <w:rFonts w:hint="eastAsia" w:ascii="宋体" w:hAnsi="宋体" w:eastAsia="宋体" w:cs="宋体"/>
                <w:b/>
                <w:bCs/>
                <w:i w:val="0"/>
                <w:iCs w:val="0"/>
                <w:color w:val="000000"/>
                <w:sz w:val="20"/>
                <w:szCs w:val="20"/>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C9F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1ACA">
            <w:pPr>
              <w:jc w:val="center"/>
              <w:rPr>
                <w:rFonts w:hint="eastAsia" w:ascii="宋体" w:hAnsi="宋体" w:eastAsia="宋体" w:cs="宋体"/>
                <w:b/>
                <w:bCs/>
                <w:i w:val="0"/>
                <w:iCs w:val="0"/>
                <w:color w:val="000000"/>
                <w:sz w:val="20"/>
                <w:szCs w:val="20"/>
                <w:u w:val="none"/>
              </w:rPr>
            </w:pPr>
          </w:p>
        </w:tc>
      </w:tr>
    </w:tbl>
    <w:p w14:paraId="65476C5B">
      <w:pPr>
        <w:pStyle w:val="2"/>
        <w:rPr>
          <w:rFonts w:hint="eastAsia"/>
          <w:lang w:val="en-US" w:eastAsia="zh-CN"/>
        </w:rPr>
      </w:pPr>
    </w:p>
    <w:p w14:paraId="4F33904B">
      <w:pPr>
        <w:pStyle w:val="2"/>
        <w:ind w:left="0" w:leftChars="0" w:firstLine="0" w:firstLineChars="0"/>
        <w:rPr>
          <w:rFonts w:hint="default" w:eastAsia="宋体"/>
          <w:color w:val="auto"/>
          <w:lang w:val="en-US" w:eastAsia="zh-CN"/>
        </w:rPr>
      </w:pPr>
    </w:p>
    <w:p w14:paraId="7FEF2A85">
      <w:pPr>
        <w:adjustRightInd w:val="0"/>
        <w:snapToGrid w:val="0"/>
        <w:spacing w:line="360" w:lineRule="auto"/>
        <w:jc w:val="center"/>
        <w:outlineLvl w:val="0"/>
        <w:rPr>
          <w:rFonts w:hint="eastAsia" w:ascii="黑体" w:hAnsi="宋体" w:eastAsia="黑体"/>
          <w:color w:val="auto"/>
          <w:sz w:val="28"/>
          <w:szCs w:val="28"/>
          <w:highlight w:val="none"/>
        </w:rPr>
      </w:pPr>
    </w:p>
    <w:p w14:paraId="2B8A1DC7">
      <w:pPr>
        <w:adjustRightInd w:val="0"/>
        <w:snapToGrid w:val="0"/>
        <w:spacing w:beforeLines="50" w:line="360" w:lineRule="auto"/>
        <w:jc w:val="both"/>
        <w:rPr>
          <w:color w:val="auto"/>
        </w:rPr>
      </w:pPr>
      <w:r>
        <w:rPr>
          <w:rFonts w:hint="eastAsia" w:ascii="宋体" w:hAnsi="宋体"/>
          <w:color w:val="auto"/>
          <w:szCs w:val="21"/>
          <w:highlight w:val="none"/>
        </w:rPr>
        <w:t>备注：以上报价为到货价，包括运输、装卸费、</w:t>
      </w:r>
      <w:r>
        <w:rPr>
          <w:rFonts w:hint="eastAsia" w:ascii="宋体" w:hAnsi="宋体"/>
          <w:color w:val="auto"/>
          <w:szCs w:val="21"/>
          <w:highlight w:val="none"/>
          <w:lang w:eastAsia="zh-CN"/>
        </w:rPr>
        <w:t>材料费</w:t>
      </w:r>
      <w:r>
        <w:rPr>
          <w:rFonts w:hint="eastAsia" w:ascii="宋体" w:hAnsi="宋体"/>
          <w:color w:val="auto"/>
          <w:szCs w:val="21"/>
          <w:highlight w:val="none"/>
        </w:rPr>
        <w:t>、税金等投标其他费用</w:t>
      </w:r>
      <w:r>
        <w:rPr>
          <w:rFonts w:hint="eastAsia" w:ascii="宋体" w:hAnsi="宋体"/>
          <w:color w:val="auto"/>
          <w:szCs w:val="21"/>
          <w:highlight w:val="none"/>
          <w:lang w:eastAsia="zh-CN"/>
        </w:rPr>
        <w:t>。</w:t>
      </w:r>
    </w:p>
    <w:p w14:paraId="35067FCB">
      <w:pPr>
        <w:pStyle w:val="2"/>
        <w:ind w:left="0" w:leftChars="0" w:firstLine="0" w:firstLineChars="0"/>
        <w:rPr>
          <w:rFonts w:ascii="宋体" w:hAnsi="宋体"/>
          <w:color w:val="auto"/>
          <w:szCs w:val="21"/>
          <w:highlight w:val="none"/>
        </w:rPr>
      </w:pPr>
    </w:p>
    <w:p w14:paraId="514FB432">
      <w:pPr>
        <w:rPr>
          <w:color w:val="auto"/>
        </w:rPr>
      </w:pPr>
    </w:p>
    <w:p w14:paraId="099E39D2">
      <w:pPr>
        <w:adjustRightInd w:val="0"/>
        <w:snapToGrid w:val="0"/>
        <w:spacing w:beforeLines="50" w:line="360" w:lineRule="auto"/>
        <w:rPr>
          <w:rFonts w:ascii="宋体" w:hAnsi="宋体"/>
          <w:color w:val="auto"/>
          <w:szCs w:val="21"/>
          <w:highlight w:val="none"/>
        </w:rPr>
      </w:pPr>
      <w:r>
        <w:rPr>
          <w:rFonts w:hint="eastAsia" w:ascii="宋体" w:hAnsi="宋体"/>
          <w:color w:val="auto"/>
          <w:szCs w:val="21"/>
          <w:highlight w:val="none"/>
        </w:rPr>
        <w:t>供应商名称（单位章）：</w:t>
      </w:r>
      <w:r>
        <w:rPr>
          <w:rFonts w:hint="eastAsia" w:ascii="宋体" w:hAnsi="宋体"/>
          <w:color w:val="auto"/>
          <w:szCs w:val="21"/>
          <w:highlight w:val="none"/>
          <w:u w:val="single"/>
        </w:rPr>
        <w:t xml:space="preserve">                   </w:t>
      </w:r>
    </w:p>
    <w:p w14:paraId="023B3918">
      <w:pPr>
        <w:adjustRightInd w:val="0"/>
        <w:snapToGrid w:val="0"/>
        <w:spacing w:beforeLines="50" w:line="360" w:lineRule="auto"/>
        <w:rPr>
          <w:rFonts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olor w:val="auto"/>
          <w:szCs w:val="21"/>
          <w:highlight w:val="none"/>
          <w:u w:val="single"/>
        </w:rPr>
        <w:t xml:space="preserve">                </w:t>
      </w:r>
    </w:p>
    <w:p w14:paraId="4A384135">
      <w:pPr>
        <w:adjustRightInd w:val="0"/>
        <w:snapToGrid w:val="0"/>
        <w:spacing w:beforeLines="50"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43D1898">
      <w:pPr>
        <w:rPr>
          <w:rFonts w:ascii="宋体" w:hAnsi="宋体"/>
          <w:color w:val="auto"/>
          <w:szCs w:val="21"/>
          <w:highlight w:val="none"/>
        </w:rPr>
      </w:pPr>
      <w:r>
        <w:rPr>
          <w:rFonts w:hint="eastAsia" w:ascii="宋体" w:hAnsi="宋体"/>
          <w:color w:val="auto"/>
          <w:szCs w:val="21"/>
          <w:highlight w:val="none"/>
        </w:rPr>
        <w:br w:type="page"/>
      </w:r>
    </w:p>
    <w:p w14:paraId="3EE1F8B5">
      <w:pPr>
        <w:adjustRightInd w:val="0"/>
        <w:snapToGrid w:val="0"/>
        <w:spacing w:line="360" w:lineRule="auto"/>
        <w:jc w:val="center"/>
        <w:rPr>
          <w:rFonts w:ascii="黑体" w:hAnsi="宋体" w:eastAsia="黑体"/>
          <w:color w:val="auto"/>
          <w:sz w:val="28"/>
          <w:szCs w:val="28"/>
          <w:highlight w:val="none"/>
        </w:rPr>
      </w:pPr>
      <w:r>
        <w:rPr>
          <w:rFonts w:hint="eastAsia" w:ascii="黑体" w:hAnsi="宋体" w:eastAsia="黑体"/>
          <w:color w:val="auto"/>
          <w:sz w:val="28"/>
          <w:szCs w:val="28"/>
          <w:highlight w:val="none"/>
          <w:lang w:val="en-US" w:eastAsia="zh-CN"/>
        </w:rPr>
        <w:t>四</w:t>
      </w:r>
      <w:r>
        <w:rPr>
          <w:rFonts w:hint="eastAsia" w:ascii="黑体" w:hAnsi="宋体" w:eastAsia="黑体"/>
          <w:color w:val="auto"/>
          <w:sz w:val="28"/>
          <w:szCs w:val="28"/>
          <w:highlight w:val="none"/>
        </w:rPr>
        <w:t>、供应商认为需要提供的其它资料</w:t>
      </w:r>
    </w:p>
    <w:p w14:paraId="3D1C89E3">
      <w:pPr>
        <w:adjustRightInd w:val="0"/>
        <w:snapToGrid w:val="0"/>
        <w:spacing w:beforeLines="50" w:line="360" w:lineRule="auto"/>
        <w:ind w:firstLine="420" w:firstLineChars="200"/>
        <w:outlineLvl w:val="0"/>
        <w:rPr>
          <w:rFonts w:ascii="宋体" w:hAnsi="宋体" w:cs="宋体"/>
          <w:color w:val="auto"/>
          <w:sz w:val="28"/>
          <w:szCs w:val="28"/>
          <w:highlight w:val="none"/>
        </w:rPr>
      </w:pPr>
      <w:r>
        <w:rPr>
          <w:rFonts w:hint="eastAsia" w:ascii="宋体" w:hAnsi="宋体" w:cs="宋体"/>
          <w:color w:val="auto"/>
          <w:szCs w:val="21"/>
          <w:highlight w:val="none"/>
        </w:rPr>
        <w:t>提供采购文件或评分标准需要提供的相关证明文件复印件，或供应商认为需要提供的其他材料。</w:t>
      </w:r>
    </w:p>
    <w:p w14:paraId="1C4263A7">
      <w:pPr>
        <w:pStyle w:val="35"/>
        <w:rPr>
          <w:color w:val="auto"/>
          <w:highlight w:val="none"/>
        </w:rPr>
      </w:pPr>
    </w:p>
    <w:p w14:paraId="7AE1D0FB">
      <w:pPr>
        <w:pStyle w:val="2"/>
        <w:spacing w:beforeLines="50" w:after="0" w:line="360" w:lineRule="auto"/>
        <w:ind w:left="0" w:leftChars="0" w:firstLine="0" w:firstLineChars="0"/>
        <w:rPr>
          <w:rFonts w:ascii="宋体" w:hAnsi="宋体"/>
          <w:color w:val="auto"/>
          <w:szCs w:val="21"/>
          <w:highlight w:val="none"/>
        </w:rPr>
      </w:pPr>
    </w:p>
    <w:p w14:paraId="462778A1">
      <w:pPr>
        <w:rPr>
          <w:rFonts w:ascii="宋体" w:hAnsi="宋体"/>
          <w:color w:val="auto"/>
          <w:szCs w:val="21"/>
          <w:highlight w:val="none"/>
        </w:rPr>
      </w:pPr>
    </w:p>
    <w:p w14:paraId="28D3ECF8">
      <w:pPr>
        <w:pStyle w:val="2"/>
        <w:rPr>
          <w:rFonts w:ascii="宋体" w:hAnsi="宋体"/>
          <w:color w:val="auto"/>
          <w:szCs w:val="21"/>
          <w:highlight w:val="none"/>
        </w:rPr>
      </w:pPr>
    </w:p>
    <w:p w14:paraId="72133852">
      <w:pPr>
        <w:rPr>
          <w:rFonts w:ascii="宋体" w:hAnsi="宋体"/>
          <w:color w:val="auto"/>
          <w:szCs w:val="21"/>
          <w:highlight w:val="none"/>
        </w:rPr>
      </w:pPr>
    </w:p>
    <w:p w14:paraId="2E5431FE">
      <w:pPr>
        <w:pStyle w:val="2"/>
        <w:rPr>
          <w:rFonts w:ascii="宋体" w:hAnsi="宋体"/>
          <w:color w:val="auto"/>
          <w:szCs w:val="21"/>
          <w:highlight w:val="none"/>
        </w:rPr>
      </w:pPr>
    </w:p>
    <w:p w14:paraId="20D94BF3">
      <w:pPr>
        <w:rPr>
          <w:rFonts w:ascii="宋体" w:hAnsi="宋体"/>
          <w:color w:val="auto"/>
          <w:szCs w:val="21"/>
          <w:highlight w:val="none"/>
        </w:rPr>
      </w:pPr>
    </w:p>
    <w:p w14:paraId="740D7133">
      <w:pPr>
        <w:pStyle w:val="2"/>
        <w:rPr>
          <w:rFonts w:ascii="宋体" w:hAnsi="宋体"/>
          <w:color w:val="auto"/>
          <w:szCs w:val="21"/>
          <w:highlight w:val="none"/>
        </w:rPr>
      </w:pPr>
    </w:p>
    <w:p w14:paraId="7AEDE05B">
      <w:pPr>
        <w:rPr>
          <w:rFonts w:ascii="宋体" w:hAnsi="宋体"/>
          <w:color w:val="auto"/>
          <w:szCs w:val="21"/>
          <w:highlight w:val="none"/>
        </w:rPr>
      </w:pPr>
    </w:p>
    <w:p w14:paraId="7114EA5F">
      <w:pPr>
        <w:pStyle w:val="2"/>
        <w:rPr>
          <w:rFonts w:ascii="宋体" w:hAnsi="宋体"/>
          <w:color w:val="auto"/>
          <w:szCs w:val="21"/>
          <w:highlight w:val="none"/>
        </w:rPr>
      </w:pPr>
    </w:p>
    <w:p w14:paraId="1CD6032A">
      <w:pPr>
        <w:rPr>
          <w:rFonts w:ascii="宋体" w:hAnsi="宋体"/>
          <w:color w:val="auto"/>
          <w:szCs w:val="21"/>
          <w:highlight w:val="none"/>
        </w:rPr>
      </w:pPr>
    </w:p>
    <w:p w14:paraId="7B41131C">
      <w:pPr>
        <w:pStyle w:val="2"/>
        <w:rPr>
          <w:rFonts w:ascii="宋体" w:hAnsi="宋体"/>
          <w:color w:val="auto"/>
          <w:szCs w:val="21"/>
          <w:highlight w:val="none"/>
        </w:rPr>
      </w:pPr>
    </w:p>
    <w:p w14:paraId="214F23EB">
      <w:pPr>
        <w:rPr>
          <w:rFonts w:ascii="宋体" w:hAnsi="宋体"/>
          <w:color w:val="auto"/>
          <w:szCs w:val="21"/>
          <w:highlight w:val="none"/>
        </w:rPr>
      </w:pPr>
    </w:p>
    <w:p w14:paraId="5CF4783C">
      <w:pPr>
        <w:pStyle w:val="2"/>
        <w:rPr>
          <w:rFonts w:ascii="宋体" w:hAnsi="宋体"/>
          <w:color w:val="auto"/>
          <w:szCs w:val="21"/>
          <w:highlight w:val="none"/>
        </w:rPr>
      </w:pPr>
    </w:p>
    <w:p w14:paraId="35B8467C">
      <w:pPr>
        <w:rPr>
          <w:rFonts w:ascii="宋体" w:hAnsi="宋体"/>
          <w:color w:val="auto"/>
          <w:szCs w:val="21"/>
          <w:highlight w:val="none"/>
        </w:rPr>
      </w:pPr>
    </w:p>
    <w:p w14:paraId="1B5C6B44">
      <w:pPr>
        <w:pStyle w:val="2"/>
        <w:rPr>
          <w:rFonts w:ascii="宋体" w:hAnsi="宋体"/>
          <w:color w:val="auto"/>
          <w:szCs w:val="21"/>
          <w:highlight w:val="none"/>
        </w:rPr>
      </w:pPr>
    </w:p>
    <w:p w14:paraId="1ED5B16D">
      <w:pPr>
        <w:rPr>
          <w:rFonts w:ascii="宋体" w:hAnsi="宋体"/>
          <w:color w:val="auto"/>
          <w:szCs w:val="21"/>
          <w:highlight w:val="none"/>
        </w:rPr>
      </w:pPr>
    </w:p>
    <w:p w14:paraId="1EB63634">
      <w:pPr>
        <w:pStyle w:val="2"/>
        <w:rPr>
          <w:rFonts w:ascii="宋体" w:hAnsi="宋体"/>
          <w:color w:val="auto"/>
          <w:szCs w:val="21"/>
          <w:highlight w:val="none"/>
        </w:rPr>
      </w:pPr>
    </w:p>
    <w:p w14:paraId="4864E1A5">
      <w:pPr>
        <w:rPr>
          <w:rFonts w:ascii="宋体" w:hAnsi="宋体"/>
          <w:color w:val="auto"/>
          <w:szCs w:val="21"/>
          <w:highlight w:val="none"/>
        </w:rPr>
      </w:pPr>
    </w:p>
    <w:p w14:paraId="0C019AE0">
      <w:pPr>
        <w:pStyle w:val="2"/>
        <w:rPr>
          <w:rFonts w:ascii="宋体" w:hAnsi="宋体"/>
          <w:color w:val="auto"/>
          <w:szCs w:val="21"/>
          <w:highlight w:val="none"/>
        </w:rPr>
      </w:pPr>
    </w:p>
    <w:p w14:paraId="781A5388">
      <w:pPr>
        <w:rPr>
          <w:rFonts w:ascii="宋体" w:hAnsi="宋体"/>
          <w:color w:val="auto"/>
          <w:szCs w:val="21"/>
          <w:highlight w:val="none"/>
        </w:rPr>
      </w:pPr>
    </w:p>
    <w:p w14:paraId="380CBC8E">
      <w:pPr>
        <w:pStyle w:val="2"/>
        <w:rPr>
          <w:rFonts w:ascii="宋体" w:hAnsi="宋体"/>
          <w:color w:val="auto"/>
          <w:szCs w:val="21"/>
          <w:highlight w:val="none"/>
        </w:rPr>
      </w:pPr>
    </w:p>
    <w:p w14:paraId="0E3DA7E7">
      <w:pPr>
        <w:rPr>
          <w:rFonts w:ascii="宋体" w:hAnsi="宋体"/>
          <w:color w:val="auto"/>
          <w:szCs w:val="21"/>
          <w:highlight w:val="none"/>
        </w:rPr>
      </w:pPr>
    </w:p>
    <w:p w14:paraId="3310A87A">
      <w:pPr>
        <w:pStyle w:val="2"/>
        <w:rPr>
          <w:rFonts w:ascii="宋体" w:hAnsi="宋体"/>
          <w:color w:val="auto"/>
          <w:szCs w:val="21"/>
          <w:highlight w:val="none"/>
        </w:rPr>
      </w:pPr>
    </w:p>
    <w:p w14:paraId="04E7C6D5">
      <w:pPr>
        <w:rPr>
          <w:rFonts w:ascii="宋体" w:hAnsi="宋体"/>
          <w:color w:val="auto"/>
          <w:szCs w:val="21"/>
          <w:highlight w:val="none"/>
        </w:rPr>
      </w:pPr>
    </w:p>
    <w:p w14:paraId="1682AEFA">
      <w:pPr>
        <w:pStyle w:val="2"/>
        <w:rPr>
          <w:rFonts w:ascii="宋体" w:hAnsi="宋体"/>
          <w:color w:val="auto"/>
          <w:szCs w:val="21"/>
          <w:highlight w:val="none"/>
        </w:rPr>
      </w:pPr>
    </w:p>
    <w:p w14:paraId="080EF622">
      <w:pPr>
        <w:rPr>
          <w:rFonts w:ascii="宋体" w:hAnsi="宋体"/>
          <w:color w:val="auto"/>
          <w:szCs w:val="21"/>
          <w:highlight w:val="none"/>
        </w:rPr>
      </w:pPr>
    </w:p>
    <w:p w14:paraId="3E48DA1E">
      <w:pPr>
        <w:pStyle w:val="2"/>
        <w:rPr>
          <w:rFonts w:ascii="宋体" w:hAnsi="宋体"/>
          <w:color w:val="auto"/>
          <w:szCs w:val="21"/>
          <w:highlight w:val="none"/>
        </w:rPr>
      </w:pPr>
    </w:p>
    <w:p w14:paraId="43B04305">
      <w:pPr>
        <w:rPr>
          <w:rFonts w:ascii="宋体" w:hAnsi="宋体"/>
          <w:color w:val="auto"/>
          <w:szCs w:val="21"/>
          <w:highlight w:val="none"/>
        </w:rPr>
      </w:pPr>
    </w:p>
    <w:p w14:paraId="1C00F7AE">
      <w:pPr>
        <w:pStyle w:val="2"/>
        <w:rPr>
          <w:rFonts w:ascii="宋体" w:hAnsi="宋体"/>
          <w:color w:val="auto"/>
          <w:szCs w:val="21"/>
          <w:highlight w:val="none"/>
        </w:rPr>
      </w:pPr>
    </w:p>
    <w:p w14:paraId="156DEC05">
      <w:pPr>
        <w:rPr>
          <w:rFonts w:ascii="宋体" w:hAnsi="宋体"/>
          <w:color w:val="auto"/>
          <w:szCs w:val="21"/>
          <w:highlight w:val="none"/>
        </w:rPr>
      </w:pPr>
    </w:p>
    <w:p w14:paraId="71DE6D94">
      <w:pPr>
        <w:pStyle w:val="2"/>
        <w:rPr>
          <w:rFonts w:ascii="宋体" w:hAnsi="宋体"/>
          <w:color w:val="auto"/>
          <w:szCs w:val="21"/>
          <w:highlight w:val="none"/>
        </w:rPr>
      </w:pPr>
    </w:p>
    <w:p w14:paraId="413E0638">
      <w:pPr>
        <w:rPr>
          <w:rFonts w:ascii="宋体" w:hAnsi="宋体"/>
          <w:color w:val="auto"/>
          <w:szCs w:val="21"/>
          <w:highlight w:val="none"/>
        </w:rPr>
      </w:pPr>
    </w:p>
    <w:p w14:paraId="0FA27D1E">
      <w:pPr>
        <w:rPr>
          <w:color w:val="auto"/>
        </w:rPr>
      </w:pPr>
    </w:p>
    <w:sectPr>
      <w:headerReference r:id="rId4" w:type="default"/>
      <w:footerReference r:id="rId5" w:type="default"/>
      <w:pgSz w:w="11906" w:h="16838"/>
      <w:pgMar w:top="1417" w:right="1417" w:bottom="1417" w:left="1417" w:header="851" w:footer="56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华文楷体">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0699B">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0D9655B">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fill on="f" focussize="0,0"/>
              <v:stroke on="f"/>
              <v:imagedata o:title=""/>
              <o:lock v:ext="edit" aspectratio="f"/>
              <v:textbox inset="0mm,0mm,0mm,0mm" style="mso-fit-shape-to-text:t;">
                <w:txbxContent>
                  <w:p w14:paraId="00D9655B">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5EDBD">
    <w:pPr>
      <w:pStyle w:val="16"/>
      <w:ind w:right="360"/>
    </w:pPr>
    <w:r>
      <w:rPr>
        <w:u w:val="singl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21350" cy="147955"/>
              <wp:effectExtent l="0" t="0" r="0" b="0"/>
              <wp:wrapNone/>
              <wp:docPr id="1" name="4097"/>
              <wp:cNvGraphicFramePr/>
              <a:graphic xmlns:a="http://schemas.openxmlformats.org/drawingml/2006/main">
                <a:graphicData uri="http://schemas.microsoft.com/office/word/2010/wordprocessingShape">
                  <wps:wsp>
                    <wps:cNvSpPr txBox="1"/>
                    <wps:spPr>
                      <a:xfrm>
                        <a:off x="0" y="0"/>
                        <a:ext cx="5721350" cy="147955"/>
                      </a:xfrm>
                      <a:prstGeom prst="rect">
                        <a:avLst/>
                      </a:prstGeom>
                      <a:noFill/>
                      <a:ln>
                        <a:noFill/>
                      </a:ln>
                    </wps:spPr>
                    <wps:txbx>
                      <w:txbxContent>
                        <w:p w14:paraId="6E3AF8E6">
                          <w:pPr>
                            <w:pStyle w:val="16"/>
                            <w:tabs>
                              <w:tab w:val="clear" w:pos="8306"/>
                            </w:tabs>
                            <w:ind w:right="-1044"/>
                            <w:rPr>
                              <w:u w:val="single"/>
                            </w:rPr>
                          </w:pP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p>
                      </w:txbxContent>
                    </wps:txbx>
                    <wps:bodyPr vert="horz" lIns="0" tIns="0" rIns="0" bIns="0" anchor="t" anchorCtr="0" upright="1">
                      <a:spAutoFit/>
                    </wps:bodyPr>
                  </wps:wsp>
                </a:graphicData>
              </a:graphic>
            </wp:anchor>
          </w:drawing>
        </mc:Choice>
        <mc:Fallback>
          <w:pict>
            <v:shape id="4097" o:spid="_x0000_s1026" o:spt="202" type="#_x0000_t202" style="position:absolute;left:0pt;margin-top:0pt;height:11.65pt;width:450.5pt;mso-position-horizontal:center;mso-position-horizontal-relative:margin;z-index:251659264;mso-width-relative:page;mso-height-relative:page;" filled="f" stroked="f" coordsize="21600,21600" o:gfxdata="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zVFPDSAAAABAEAAA8AAAAAAAAAAQAgAAAAIgAAAGRycy9kb3ducmV2&#10;LnhtbFBLAQIUABQAAAAIAIdO4kBz7rz/yQEAAKoDAAAOAAAAAAAAAAEAIAAAACEBAABkcnMvZTJv&#10;RG9jLnhtbFBLBQYAAAAABgAGAFkBAABcBQAAAAA=&#10;">
              <v:fill on="f" focussize="0,0"/>
              <v:stroke on="f"/>
              <v:imagedata o:title=""/>
              <o:lock v:ext="edit" aspectratio="f"/>
              <v:textbox inset="0mm,0mm,0mm,0mm" style="mso-fit-shape-to-text:t;">
                <w:txbxContent>
                  <w:p w14:paraId="6E3AF8E6">
                    <w:pPr>
                      <w:pStyle w:val="16"/>
                      <w:tabs>
                        <w:tab w:val="clear" w:pos="8306"/>
                      </w:tabs>
                      <w:ind w:right="-1044"/>
                      <w:rPr>
                        <w:u w:val="single"/>
                      </w:rPr>
                    </w:pP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p>
                </w:txbxContent>
              </v:textbox>
            </v:shape>
          </w:pict>
        </mc:Fallback>
      </mc:AlternateContent>
    </w:r>
    <w:r>
      <w:rPr>
        <w:rFonts w:hint="eastAsia"/>
        <w:u w:val="single"/>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7B016">
    <w:pPr>
      <w:pStyle w:val="17"/>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lowerLetter"/>
      <w:suff w:val="nothing"/>
      <w:lvlText w:val="%1   "/>
      <w:lvlJc w:val="left"/>
      <w:pPr>
        <w:ind w:left="391"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153" w:hanging="363"/>
      </w:pPr>
      <w:rPr>
        <w:rFonts w:hint="eastAsia"/>
      </w:rPr>
    </w:lvl>
    <w:lvl w:ilvl="2" w:tentative="0">
      <w:start w:val="1"/>
      <w:numFmt w:val="lowerRoman"/>
      <w:lvlText w:val="%3."/>
      <w:lvlJc w:val="right"/>
      <w:pPr>
        <w:tabs>
          <w:tab w:val="left" w:pos="57"/>
        </w:tabs>
        <w:ind w:left="153" w:hanging="363"/>
      </w:pPr>
      <w:rPr>
        <w:rFonts w:hint="eastAsia"/>
      </w:rPr>
    </w:lvl>
    <w:lvl w:ilvl="3" w:tentative="0">
      <w:start w:val="1"/>
      <w:numFmt w:val="decimal"/>
      <w:lvlText w:val="%4."/>
      <w:lvlJc w:val="left"/>
      <w:pPr>
        <w:tabs>
          <w:tab w:val="left" w:pos="57"/>
        </w:tabs>
        <w:ind w:left="153" w:hanging="363"/>
      </w:pPr>
      <w:rPr>
        <w:rFonts w:hint="eastAsia"/>
      </w:rPr>
    </w:lvl>
    <w:lvl w:ilvl="4" w:tentative="0">
      <w:start w:val="1"/>
      <w:numFmt w:val="lowerLetter"/>
      <w:lvlText w:val="%5)"/>
      <w:lvlJc w:val="left"/>
      <w:pPr>
        <w:tabs>
          <w:tab w:val="left" w:pos="57"/>
        </w:tabs>
        <w:ind w:left="153" w:hanging="363"/>
      </w:pPr>
      <w:rPr>
        <w:rFonts w:hint="eastAsia"/>
      </w:rPr>
    </w:lvl>
    <w:lvl w:ilvl="5" w:tentative="0">
      <w:start w:val="1"/>
      <w:numFmt w:val="lowerRoman"/>
      <w:lvlText w:val="%6."/>
      <w:lvlJc w:val="right"/>
      <w:pPr>
        <w:tabs>
          <w:tab w:val="left" w:pos="57"/>
        </w:tabs>
        <w:ind w:left="153" w:hanging="363"/>
      </w:pPr>
      <w:rPr>
        <w:rFonts w:hint="eastAsia"/>
      </w:rPr>
    </w:lvl>
    <w:lvl w:ilvl="6" w:tentative="0">
      <w:start w:val="1"/>
      <w:numFmt w:val="decimal"/>
      <w:lvlText w:val="%7."/>
      <w:lvlJc w:val="left"/>
      <w:pPr>
        <w:tabs>
          <w:tab w:val="left" w:pos="57"/>
        </w:tabs>
        <w:ind w:left="153" w:hanging="363"/>
      </w:pPr>
      <w:rPr>
        <w:rFonts w:hint="eastAsia"/>
      </w:rPr>
    </w:lvl>
    <w:lvl w:ilvl="7" w:tentative="0">
      <w:start w:val="1"/>
      <w:numFmt w:val="lowerLetter"/>
      <w:lvlText w:val="%8)"/>
      <w:lvlJc w:val="left"/>
      <w:pPr>
        <w:tabs>
          <w:tab w:val="left" w:pos="57"/>
        </w:tabs>
        <w:ind w:left="153" w:hanging="363"/>
      </w:pPr>
      <w:rPr>
        <w:rFonts w:hint="eastAsia"/>
      </w:rPr>
    </w:lvl>
    <w:lvl w:ilvl="8" w:tentative="0">
      <w:start w:val="1"/>
      <w:numFmt w:val="lowerRoman"/>
      <w:lvlText w:val="%9."/>
      <w:lvlJc w:val="right"/>
      <w:pPr>
        <w:tabs>
          <w:tab w:val="left" w:pos="57"/>
        </w:tabs>
        <w:ind w:left="153" w:hanging="363"/>
      </w:pPr>
      <w:rPr>
        <w:rFonts w:hint="eastAsia"/>
      </w:rPr>
    </w:lvl>
  </w:abstractNum>
  <w:abstractNum w:abstractNumId="1">
    <w:nsid w:val="00000001"/>
    <w:multiLevelType w:val="singleLevel"/>
    <w:tmpl w:val="00000001"/>
    <w:lvl w:ilvl="0" w:tentative="0">
      <w:start w:val="1"/>
      <w:numFmt w:val="chineseCounting"/>
      <w:suff w:val="nothing"/>
      <w:lvlText w:val="%1、"/>
      <w:lvlJc w:val="left"/>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1214224B"/>
    <w:multiLevelType w:val="singleLevel"/>
    <w:tmpl w:val="1214224B"/>
    <w:lvl w:ilvl="0" w:tentative="0">
      <w:start w:val="2"/>
      <w:numFmt w:val="chineseCounting"/>
      <w:suff w:val="space"/>
      <w:lvlText w:val="第%1章"/>
      <w:lvlJc w:val="left"/>
      <w:rPr>
        <w:rFonts w:hint="eastAsia"/>
      </w:rPr>
    </w:lvl>
  </w:abstractNum>
  <w:abstractNum w:abstractNumId="4">
    <w:nsid w:val="68F88E68"/>
    <w:multiLevelType w:val="singleLevel"/>
    <w:tmpl w:val="68F88E68"/>
    <w:lvl w:ilvl="0" w:tentative="0">
      <w:start w:val="6"/>
      <w:numFmt w:val="chineseCounting"/>
      <w:suff w:val="nothing"/>
      <w:lvlText w:val="%1、"/>
      <w:lvlJc w:val="left"/>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hZDhkZWExMWVjMTI4ZGNkNjYyMGVmODM0NGI1OTQifQ=="/>
  </w:docVars>
  <w:rsids>
    <w:rsidRoot w:val="00000000"/>
    <w:rsid w:val="00E63079"/>
    <w:rsid w:val="02895B83"/>
    <w:rsid w:val="02DB65A7"/>
    <w:rsid w:val="03215DBB"/>
    <w:rsid w:val="03704155"/>
    <w:rsid w:val="03782EB8"/>
    <w:rsid w:val="03836A76"/>
    <w:rsid w:val="04010B7B"/>
    <w:rsid w:val="04592503"/>
    <w:rsid w:val="046E673D"/>
    <w:rsid w:val="05127342"/>
    <w:rsid w:val="063D4CBA"/>
    <w:rsid w:val="068A12C2"/>
    <w:rsid w:val="07174E85"/>
    <w:rsid w:val="083062F4"/>
    <w:rsid w:val="09083DBD"/>
    <w:rsid w:val="09C556F2"/>
    <w:rsid w:val="0AA90BA8"/>
    <w:rsid w:val="0B5331D2"/>
    <w:rsid w:val="0B621425"/>
    <w:rsid w:val="0C657421"/>
    <w:rsid w:val="0CA072C0"/>
    <w:rsid w:val="0CC4212C"/>
    <w:rsid w:val="0E8D1387"/>
    <w:rsid w:val="0EDD528C"/>
    <w:rsid w:val="0FA17210"/>
    <w:rsid w:val="0FD95909"/>
    <w:rsid w:val="105E41AB"/>
    <w:rsid w:val="11146F5F"/>
    <w:rsid w:val="11B61DC5"/>
    <w:rsid w:val="13144E5E"/>
    <w:rsid w:val="1319126E"/>
    <w:rsid w:val="13243989"/>
    <w:rsid w:val="13AB20BD"/>
    <w:rsid w:val="13D15E24"/>
    <w:rsid w:val="13F466E6"/>
    <w:rsid w:val="152C3ECC"/>
    <w:rsid w:val="16580516"/>
    <w:rsid w:val="185A5BA0"/>
    <w:rsid w:val="19C21B23"/>
    <w:rsid w:val="1A1B135F"/>
    <w:rsid w:val="1A534654"/>
    <w:rsid w:val="1A5F2FF9"/>
    <w:rsid w:val="1A676352"/>
    <w:rsid w:val="1A74583C"/>
    <w:rsid w:val="1A8655BB"/>
    <w:rsid w:val="1CD170ED"/>
    <w:rsid w:val="1CD20CA8"/>
    <w:rsid w:val="1D34198B"/>
    <w:rsid w:val="1DDB74E0"/>
    <w:rsid w:val="1E1B2A71"/>
    <w:rsid w:val="1E9331EE"/>
    <w:rsid w:val="1E9B481C"/>
    <w:rsid w:val="204C363E"/>
    <w:rsid w:val="214B42D7"/>
    <w:rsid w:val="21840872"/>
    <w:rsid w:val="21B31A57"/>
    <w:rsid w:val="224170A0"/>
    <w:rsid w:val="22EC7DE8"/>
    <w:rsid w:val="23E763F0"/>
    <w:rsid w:val="240F2ADC"/>
    <w:rsid w:val="24894659"/>
    <w:rsid w:val="24A53BC0"/>
    <w:rsid w:val="24BD373E"/>
    <w:rsid w:val="24DD1B9F"/>
    <w:rsid w:val="252841DE"/>
    <w:rsid w:val="25C24D84"/>
    <w:rsid w:val="275F2D24"/>
    <w:rsid w:val="27EA52C8"/>
    <w:rsid w:val="28136888"/>
    <w:rsid w:val="28D02583"/>
    <w:rsid w:val="29A23DAA"/>
    <w:rsid w:val="2A282CB7"/>
    <w:rsid w:val="2A5764F4"/>
    <w:rsid w:val="2B302FDF"/>
    <w:rsid w:val="2BDE58D1"/>
    <w:rsid w:val="2C273FF6"/>
    <w:rsid w:val="2CA64B3B"/>
    <w:rsid w:val="2F22399D"/>
    <w:rsid w:val="2F9D5718"/>
    <w:rsid w:val="2FDE6C5E"/>
    <w:rsid w:val="30985AB1"/>
    <w:rsid w:val="30CE7D0A"/>
    <w:rsid w:val="318755FA"/>
    <w:rsid w:val="321C1B85"/>
    <w:rsid w:val="32BA12BD"/>
    <w:rsid w:val="33BA709B"/>
    <w:rsid w:val="33D12D62"/>
    <w:rsid w:val="33DC34B5"/>
    <w:rsid w:val="34D6584F"/>
    <w:rsid w:val="34F747DB"/>
    <w:rsid w:val="352F227E"/>
    <w:rsid w:val="35F2592E"/>
    <w:rsid w:val="35FB24F7"/>
    <w:rsid w:val="36721EAF"/>
    <w:rsid w:val="37B7226F"/>
    <w:rsid w:val="37D9257F"/>
    <w:rsid w:val="380A136E"/>
    <w:rsid w:val="381D5199"/>
    <w:rsid w:val="38380B13"/>
    <w:rsid w:val="384C4D44"/>
    <w:rsid w:val="388E449C"/>
    <w:rsid w:val="38C05153"/>
    <w:rsid w:val="39731517"/>
    <w:rsid w:val="3A1F1505"/>
    <w:rsid w:val="3ACA22B9"/>
    <w:rsid w:val="3C8A0880"/>
    <w:rsid w:val="3ECB6600"/>
    <w:rsid w:val="3EEF6A08"/>
    <w:rsid w:val="3F293F7E"/>
    <w:rsid w:val="3F424B14"/>
    <w:rsid w:val="3FF51B86"/>
    <w:rsid w:val="40672358"/>
    <w:rsid w:val="406800A0"/>
    <w:rsid w:val="41566A79"/>
    <w:rsid w:val="418C02C8"/>
    <w:rsid w:val="430C481C"/>
    <w:rsid w:val="438D7722"/>
    <w:rsid w:val="446A1DF1"/>
    <w:rsid w:val="44F17A51"/>
    <w:rsid w:val="45B63B66"/>
    <w:rsid w:val="465C0A4C"/>
    <w:rsid w:val="480768FB"/>
    <w:rsid w:val="4896798C"/>
    <w:rsid w:val="48D65B21"/>
    <w:rsid w:val="4B944949"/>
    <w:rsid w:val="4BEF2CA4"/>
    <w:rsid w:val="4C193CC3"/>
    <w:rsid w:val="4CC60B95"/>
    <w:rsid w:val="4CCA75E6"/>
    <w:rsid w:val="4E255D2C"/>
    <w:rsid w:val="4E3F065B"/>
    <w:rsid w:val="4EB64BD7"/>
    <w:rsid w:val="4EC47DD1"/>
    <w:rsid w:val="517630BB"/>
    <w:rsid w:val="5180327A"/>
    <w:rsid w:val="51816D88"/>
    <w:rsid w:val="51FB66C0"/>
    <w:rsid w:val="526D7CA2"/>
    <w:rsid w:val="52894210"/>
    <w:rsid w:val="535417EB"/>
    <w:rsid w:val="53FC7FF5"/>
    <w:rsid w:val="57123738"/>
    <w:rsid w:val="574F3E1A"/>
    <w:rsid w:val="57AC6B77"/>
    <w:rsid w:val="580A211D"/>
    <w:rsid w:val="581934E5"/>
    <w:rsid w:val="594159E5"/>
    <w:rsid w:val="5A1B7D10"/>
    <w:rsid w:val="5A257B45"/>
    <w:rsid w:val="5AA12504"/>
    <w:rsid w:val="5B3837A5"/>
    <w:rsid w:val="5B751975"/>
    <w:rsid w:val="5BF159D6"/>
    <w:rsid w:val="5C54781A"/>
    <w:rsid w:val="5D0E70DE"/>
    <w:rsid w:val="5D9D251F"/>
    <w:rsid w:val="5EF44711"/>
    <w:rsid w:val="5F1C1A53"/>
    <w:rsid w:val="605E61C4"/>
    <w:rsid w:val="61025A59"/>
    <w:rsid w:val="613E39EA"/>
    <w:rsid w:val="622F287E"/>
    <w:rsid w:val="631A1780"/>
    <w:rsid w:val="63CF256B"/>
    <w:rsid w:val="63D65BA2"/>
    <w:rsid w:val="644074C9"/>
    <w:rsid w:val="64F740D7"/>
    <w:rsid w:val="65721688"/>
    <w:rsid w:val="68C3225A"/>
    <w:rsid w:val="68C52B84"/>
    <w:rsid w:val="68E6505A"/>
    <w:rsid w:val="6914700F"/>
    <w:rsid w:val="69AB3FE2"/>
    <w:rsid w:val="6A774588"/>
    <w:rsid w:val="6B01047C"/>
    <w:rsid w:val="6B806ECC"/>
    <w:rsid w:val="6B9977B2"/>
    <w:rsid w:val="6BC8789F"/>
    <w:rsid w:val="6C223454"/>
    <w:rsid w:val="6EB140F1"/>
    <w:rsid w:val="6EE778C4"/>
    <w:rsid w:val="6F0C7680"/>
    <w:rsid w:val="6FC36264"/>
    <w:rsid w:val="70372129"/>
    <w:rsid w:val="723801E3"/>
    <w:rsid w:val="725D1257"/>
    <w:rsid w:val="7407132B"/>
    <w:rsid w:val="748E5B2A"/>
    <w:rsid w:val="74A97F3B"/>
    <w:rsid w:val="74AF2DDE"/>
    <w:rsid w:val="74D75A66"/>
    <w:rsid w:val="75042208"/>
    <w:rsid w:val="7521658D"/>
    <w:rsid w:val="7554009A"/>
    <w:rsid w:val="75622B13"/>
    <w:rsid w:val="75D51537"/>
    <w:rsid w:val="75D57F1B"/>
    <w:rsid w:val="760E4505"/>
    <w:rsid w:val="766C3C49"/>
    <w:rsid w:val="76BF6CC5"/>
    <w:rsid w:val="77015FCD"/>
    <w:rsid w:val="77A45665"/>
    <w:rsid w:val="78A04FA1"/>
    <w:rsid w:val="78C0202A"/>
    <w:rsid w:val="78C064CE"/>
    <w:rsid w:val="78C7785D"/>
    <w:rsid w:val="79053EE1"/>
    <w:rsid w:val="79577B76"/>
    <w:rsid w:val="79D35D8D"/>
    <w:rsid w:val="7AD46261"/>
    <w:rsid w:val="7B346EFF"/>
    <w:rsid w:val="7CFD03AB"/>
    <w:rsid w:val="7D29159B"/>
    <w:rsid w:val="7DBA4CD5"/>
    <w:rsid w:val="7DFD2DDA"/>
    <w:rsid w:val="7E3F2705"/>
    <w:rsid w:val="7E6C03C9"/>
    <w:rsid w:val="7E6D5EA9"/>
    <w:rsid w:val="7F4D72D7"/>
    <w:rsid w:val="7F73429A"/>
    <w:rsid w:val="7F885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3"/>
    <w:qFormat/>
    <w:uiPriority w:val="0"/>
    <w:pPr>
      <w:keepNext/>
      <w:jc w:val="center"/>
      <w:outlineLvl w:val="0"/>
    </w:pPr>
    <w:rPr>
      <w:b/>
      <w:bCs/>
      <w:kern w:val="0"/>
      <w:sz w:val="24"/>
      <w:szCs w:val="20"/>
    </w:rPr>
  </w:style>
  <w:style w:type="paragraph" w:styleId="6">
    <w:name w:val="heading 2"/>
    <w:basedOn w:val="1"/>
    <w:next w:val="1"/>
    <w:qFormat/>
    <w:uiPriority w:val="0"/>
    <w:pPr>
      <w:keepNext/>
      <w:keepLines/>
      <w:spacing w:line="416" w:lineRule="auto"/>
      <w:outlineLvl w:val="1"/>
    </w:pPr>
    <w:rPr>
      <w:rFonts w:ascii="Arial" w:hAnsi="Arial" w:eastAsia="黑体"/>
      <w:b/>
      <w:bCs/>
      <w:sz w:val="32"/>
      <w:szCs w:val="32"/>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8">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next w:val="1"/>
    <w:qFormat/>
    <w:uiPriority w:val="0"/>
    <w:pPr>
      <w:spacing w:line="480" w:lineRule="auto"/>
      <w:ind w:left="420" w:leftChars="200"/>
    </w:pPr>
  </w:style>
  <w:style w:type="paragraph" w:styleId="9">
    <w:name w:val="Normal Indent"/>
    <w:basedOn w:val="1"/>
    <w:qFormat/>
    <w:uiPriority w:val="0"/>
    <w:pPr>
      <w:ind w:firstLine="420" w:firstLineChars="200"/>
    </w:pPr>
  </w:style>
  <w:style w:type="paragraph" w:styleId="10">
    <w:name w:val="Body Text"/>
    <w:basedOn w:val="1"/>
    <w:next w:val="11"/>
    <w:qFormat/>
    <w:uiPriority w:val="0"/>
    <w:pPr>
      <w:spacing w:after="120"/>
    </w:pPr>
    <w:rPr>
      <w:kern w:val="0"/>
      <w:sz w:val="20"/>
    </w:rPr>
  </w:style>
  <w:style w:type="paragraph" w:styleId="11">
    <w:name w:val="Body Text First Indent"/>
    <w:basedOn w:val="10"/>
    <w:next w:val="12"/>
    <w:qFormat/>
    <w:uiPriority w:val="0"/>
    <w:pPr>
      <w:ind w:firstLine="420" w:firstLineChars="100"/>
    </w:pPr>
  </w:style>
  <w:style w:type="paragraph" w:styleId="12">
    <w:name w:val="Body Text Indent 3"/>
    <w:basedOn w:val="1"/>
    <w:qFormat/>
    <w:uiPriority w:val="0"/>
    <w:pPr>
      <w:spacing w:after="120"/>
      <w:ind w:left="420" w:leftChars="200"/>
    </w:pPr>
    <w:rPr>
      <w:sz w:val="16"/>
      <w:szCs w:val="16"/>
    </w:rPr>
  </w:style>
  <w:style w:type="paragraph" w:styleId="13">
    <w:name w:val="Plain Text"/>
    <w:basedOn w:val="1"/>
    <w:qFormat/>
    <w:uiPriority w:val="0"/>
    <w:rPr>
      <w:rFonts w:ascii="宋体" w:hAnsi="Courier New" w:cs="Courier New"/>
      <w:szCs w:val="21"/>
    </w:rPr>
  </w:style>
  <w:style w:type="paragraph" w:styleId="14">
    <w:name w:val="Date"/>
    <w:basedOn w:val="1"/>
    <w:next w:val="1"/>
    <w:qFormat/>
    <w:uiPriority w:val="0"/>
    <w:rPr>
      <w:sz w:val="24"/>
      <w:szCs w:val="20"/>
    </w:rPr>
  </w:style>
  <w:style w:type="paragraph" w:styleId="15">
    <w:name w:val="Balloon Text"/>
    <w:basedOn w:val="1"/>
    <w:link w:val="47"/>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59"/>
    <w:pPr>
      <w:numPr>
        <w:ilvl w:val="0"/>
        <w:numId w:val="1"/>
      </w:numPr>
      <w:ind w:left="0" w:firstLine="0"/>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FollowedHyperlink"/>
    <w:basedOn w:val="21"/>
    <w:qFormat/>
    <w:uiPriority w:val="0"/>
    <w:rPr>
      <w:color w:val="800080"/>
      <w:u w:val="none"/>
    </w:rPr>
  </w:style>
  <w:style w:type="character" w:styleId="25">
    <w:name w:val="Hyperlink"/>
    <w:basedOn w:val="21"/>
    <w:qFormat/>
    <w:uiPriority w:val="0"/>
    <w:rPr>
      <w:color w:val="0000FF"/>
      <w:u w:val="none"/>
    </w:rPr>
  </w:style>
  <w:style w:type="paragraph" w:customStyle="1" w:styleId="26">
    <w:name w:val="样式2"/>
    <w:basedOn w:val="27"/>
    <w:next w:val="1"/>
    <w:qFormat/>
    <w:uiPriority w:val="0"/>
    <w:pPr>
      <w:spacing w:line="415" w:lineRule="auto"/>
    </w:pPr>
  </w:style>
  <w:style w:type="paragraph" w:customStyle="1" w:styleId="27">
    <w:name w:val="样式1"/>
    <w:basedOn w:val="1"/>
    <w:next w:val="1"/>
    <w:qFormat/>
    <w:uiPriority w:val="0"/>
    <w:pPr>
      <w:spacing w:line="360" w:lineRule="auto"/>
      <w:ind w:firstLine="420" w:firstLineChars="200"/>
    </w:pPr>
    <w:rPr>
      <w:szCs w:val="21"/>
    </w:rPr>
  </w:style>
  <w:style w:type="character" w:customStyle="1" w:styleId="28">
    <w:name w:val="标题 1 Char"/>
    <w:link w:val="5"/>
    <w:qFormat/>
    <w:uiPriority w:val="0"/>
    <w:rPr>
      <w:b/>
      <w:bCs/>
      <w:sz w:val="24"/>
      <w:szCs w:val="20"/>
    </w:rPr>
  </w:style>
  <w:style w:type="paragraph" w:customStyle="1" w:styleId="29">
    <w:name w:val="_Style 3"/>
    <w:basedOn w:val="1"/>
    <w:next w:val="1"/>
    <w:qFormat/>
    <w:uiPriority w:val="99"/>
    <w:pPr>
      <w:pBdr>
        <w:bottom w:val="single" w:color="auto" w:sz="6" w:space="1"/>
      </w:pBdr>
      <w:jc w:val="center"/>
    </w:pPr>
    <w:rPr>
      <w:rFonts w:ascii="Arial"/>
      <w:vanish/>
      <w:sz w:val="16"/>
    </w:rPr>
  </w:style>
  <w:style w:type="paragraph" w:styleId="30">
    <w:name w:val="List Paragraph"/>
    <w:basedOn w:val="1"/>
    <w:qFormat/>
    <w:uiPriority w:val="99"/>
    <w:pPr>
      <w:ind w:firstLine="420" w:firstLineChars="200"/>
    </w:pPr>
  </w:style>
  <w:style w:type="paragraph" w:customStyle="1" w:styleId="31">
    <w:name w:val="正文文字"/>
    <w:basedOn w:val="1"/>
    <w:next w:val="1"/>
    <w:qFormat/>
    <w:uiPriority w:val="99"/>
    <w:pPr>
      <w:spacing w:after="120"/>
    </w:pPr>
  </w:style>
  <w:style w:type="paragraph" w:customStyle="1" w:styleId="32">
    <w:name w:val="列出段落1"/>
    <w:basedOn w:val="1"/>
    <w:qFormat/>
    <w:uiPriority w:val="0"/>
    <w:pPr>
      <w:ind w:firstLine="420" w:firstLineChars="200"/>
    </w:pPr>
    <w:rPr>
      <w:rFonts w:ascii="Calibri" w:hAnsi="Calibri" w:cs="Calibri"/>
      <w:szCs w:val="21"/>
    </w:rPr>
  </w:style>
  <w:style w:type="character" w:customStyle="1" w:styleId="33">
    <w:name w:val="标题 1 Char1"/>
    <w:link w:val="5"/>
    <w:qFormat/>
    <w:uiPriority w:val="0"/>
    <w:rPr>
      <w:rFonts w:ascii="Times New Roman" w:hAnsi="Times New Roman" w:eastAsia="宋体" w:cs="Times New Roman"/>
      <w:b/>
      <w:bCs/>
      <w:sz w:val="24"/>
      <w:szCs w:val="20"/>
    </w:rPr>
  </w:style>
  <w:style w:type="paragraph" w:customStyle="1" w:styleId="34">
    <w:name w:val="p0"/>
    <w:basedOn w:val="1"/>
    <w:qFormat/>
    <w:uiPriority w:val="0"/>
    <w:pPr>
      <w:widowControl/>
    </w:pPr>
    <w:rPr>
      <w:kern w:val="0"/>
      <w:szCs w:val="21"/>
    </w:rPr>
  </w:style>
  <w:style w:type="paragraph" w:customStyle="1" w:styleId="35">
    <w:name w:val="段"/>
    <w:next w:val="1"/>
    <w:qFormat/>
    <w:uiPriority w:val="0"/>
    <w:pPr>
      <w:widowControl w:val="0"/>
      <w:autoSpaceDE w:val="0"/>
      <w:autoSpaceDN w:val="0"/>
      <w:ind w:left="360"/>
      <w:jc w:val="both"/>
    </w:pPr>
    <w:rPr>
      <w:rFonts w:ascii="宋体" w:hAnsi="新宋体" w:eastAsia="宋体" w:cs="Times New Roman"/>
      <w:kern w:val="2"/>
      <w:sz w:val="24"/>
      <w:szCs w:val="24"/>
      <w:lang w:val="en-US" w:eastAsia="zh-CN" w:bidi="ar-SA"/>
    </w:rPr>
  </w:style>
  <w:style w:type="paragraph" w:customStyle="1" w:styleId="36">
    <w:name w:val="_Style 10"/>
    <w:basedOn w:val="1"/>
    <w:qFormat/>
    <w:uiPriority w:val="0"/>
    <w:pPr>
      <w:ind w:firstLine="420" w:firstLineChars="200"/>
    </w:pPr>
    <w:rPr>
      <w:rFonts w:ascii="Calibri" w:hAnsi="Calibri"/>
      <w:szCs w:val="20"/>
    </w:rPr>
  </w:style>
  <w:style w:type="character" w:customStyle="1" w:styleId="37">
    <w:name w:val="font11"/>
    <w:basedOn w:val="21"/>
    <w:qFormat/>
    <w:uiPriority w:val="0"/>
    <w:rPr>
      <w:rFonts w:hint="eastAsia" w:ascii="宋体" w:hAnsi="宋体" w:eastAsia="宋体" w:cs="宋体"/>
      <w:color w:val="000000"/>
      <w:sz w:val="16"/>
      <w:szCs w:val="16"/>
      <w:u w:val="none"/>
    </w:rPr>
  </w:style>
  <w:style w:type="character" w:customStyle="1" w:styleId="38">
    <w:name w:val="font91"/>
    <w:basedOn w:val="21"/>
    <w:qFormat/>
    <w:uiPriority w:val="0"/>
    <w:rPr>
      <w:rFonts w:hint="eastAsia" w:ascii="宋体" w:hAnsi="宋体" w:eastAsia="宋体" w:cs="宋体"/>
      <w:b/>
      <w:color w:val="000000"/>
      <w:sz w:val="16"/>
      <w:szCs w:val="16"/>
      <w:u w:val="none"/>
    </w:rPr>
  </w:style>
  <w:style w:type="character" w:customStyle="1" w:styleId="39">
    <w:name w:val="font81"/>
    <w:basedOn w:val="21"/>
    <w:qFormat/>
    <w:uiPriority w:val="0"/>
    <w:rPr>
      <w:rFonts w:hint="default" w:ascii="等线" w:hAnsi="等线" w:eastAsia="等线" w:cs="等线"/>
      <w:color w:val="000000"/>
      <w:sz w:val="18"/>
      <w:szCs w:val="18"/>
      <w:u w:val="none"/>
    </w:rPr>
  </w:style>
  <w:style w:type="character" w:customStyle="1" w:styleId="40">
    <w:name w:val="font61"/>
    <w:basedOn w:val="21"/>
    <w:qFormat/>
    <w:uiPriority w:val="0"/>
    <w:rPr>
      <w:rFonts w:hint="eastAsia" w:ascii="宋体" w:hAnsi="宋体" w:eastAsia="宋体" w:cs="宋体"/>
      <w:color w:val="000000"/>
      <w:sz w:val="18"/>
      <w:szCs w:val="18"/>
      <w:u w:val="none"/>
    </w:rPr>
  </w:style>
  <w:style w:type="character" w:customStyle="1" w:styleId="41">
    <w:name w:val="font01"/>
    <w:basedOn w:val="21"/>
    <w:qFormat/>
    <w:uiPriority w:val="0"/>
    <w:rPr>
      <w:rFonts w:ascii="Calibri" w:hAnsi="Calibri" w:cs="Calibri"/>
      <w:color w:val="000000"/>
      <w:sz w:val="16"/>
      <w:szCs w:val="16"/>
      <w:u w:val="none"/>
    </w:rPr>
  </w:style>
  <w:style w:type="character" w:customStyle="1" w:styleId="42">
    <w:name w:val="font31"/>
    <w:basedOn w:val="21"/>
    <w:qFormat/>
    <w:uiPriority w:val="0"/>
    <w:rPr>
      <w:rFonts w:hint="default" w:ascii="等线 Light" w:hAnsi="等线 Light" w:eastAsia="等线 Light" w:cs="等线 Light"/>
      <w:color w:val="000000"/>
      <w:sz w:val="18"/>
      <w:szCs w:val="18"/>
      <w:u w:val="none"/>
    </w:rPr>
  </w:style>
  <w:style w:type="character" w:customStyle="1" w:styleId="43">
    <w:name w:val="font51"/>
    <w:basedOn w:val="21"/>
    <w:qFormat/>
    <w:uiPriority w:val="0"/>
    <w:rPr>
      <w:rFonts w:ascii="华文楷体" w:hAnsi="华文楷体" w:eastAsia="华文楷体" w:cs="华文楷体"/>
      <w:color w:val="000000"/>
      <w:sz w:val="20"/>
      <w:szCs w:val="20"/>
      <w:u w:val="none"/>
    </w:rPr>
  </w:style>
  <w:style w:type="character" w:customStyle="1" w:styleId="44">
    <w:name w:val="font122"/>
    <w:basedOn w:val="21"/>
    <w:qFormat/>
    <w:uiPriority w:val="0"/>
    <w:rPr>
      <w:rFonts w:ascii="华文楷体" w:hAnsi="华文楷体" w:eastAsia="华文楷体" w:cs="华文楷体"/>
      <w:color w:val="000000"/>
      <w:sz w:val="18"/>
      <w:szCs w:val="18"/>
      <w:u w:val="none"/>
    </w:rPr>
  </w:style>
  <w:style w:type="character" w:customStyle="1" w:styleId="45">
    <w:name w:val="font161"/>
    <w:basedOn w:val="21"/>
    <w:qFormat/>
    <w:uiPriority w:val="0"/>
    <w:rPr>
      <w:rFonts w:ascii="华文楷体" w:hAnsi="华文楷体" w:eastAsia="华文楷体" w:cs="华文楷体"/>
      <w:color w:val="000000"/>
      <w:sz w:val="20"/>
      <w:szCs w:val="20"/>
      <w:u w:val="none"/>
    </w:rPr>
  </w:style>
  <w:style w:type="character" w:customStyle="1" w:styleId="46">
    <w:name w:val="font151"/>
    <w:basedOn w:val="21"/>
    <w:qFormat/>
    <w:uiPriority w:val="0"/>
    <w:rPr>
      <w:rFonts w:ascii="华文楷体" w:hAnsi="华文楷体" w:eastAsia="华文楷体" w:cs="华文楷体"/>
      <w:color w:val="000000"/>
      <w:sz w:val="20"/>
      <w:szCs w:val="20"/>
      <w:u w:val="none"/>
    </w:rPr>
  </w:style>
  <w:style w:type="character" w:customStyle="1" w:styleId="47">
    <w:name w:val="批注框文本 Char"/>
    <w:basedOn w:val="21"/>
    <w:link w:val="15"/>
    <w:qFormat/>
    <w:uiPriority w:val="0"/>
    <w:rPr>
      <w:kern w:val="2"/>
      <w:sz w:val="18"/>
      <w:szCs w:val="18"/>
    </w:rPr>
  </w:style>
  <w:style w:type="character" w:customStyle="1" w:styleId="48">
    <w:name w:val="10_5"/>
    <w:basedOn w:val="21"/>
    <w:qFormat/>
    <w:uiPriority w:val="0"/>
    <w:rPr>
      <w:rFonts w:hint="default" w:ascii="Times New Roman" w:hAnsi="Times New Roman" w:cs="Times New Roman"/>
    </w:rPr>
  </w:style>
  <w:style w:type="character" w:customStyle="1" w:styleId="49">
    <w:name w:val="dot"/>
    <w:basedOn w:val="21"/>
    <w:qFormat/>
    <w:uiPriority w:val="0"/>
  </w:style>
  <w:style w:type="character" w:customStyle="1" w:styleId="50">
    <w:name w:val="isnow"/>
    <w:basedOn w:val="21"/>
    <w:qFormat/>
    <w:uiPriority w:val="0"/>
    <w:rPr>
      <w:color w:val="FFFFFF"/>
      <w:shd w:val="clear" w:color="auto" w:fill="FF6801"/>
    </w:rPr>
  </w:style>
  <w:style w:type="paragraph" w:customStyle="1" w:styleId="51">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23</Pages>
  <Words>5583</Words>
  <Characters>5950</Characters>
  <Paragraphs>911</Paragraphs>
  <TotalTime>16</TotalTime>
  <ScaleCrop>false</ScaleCrop>
  <LinksUpToDate>false</LinksUpToDate>
  <CharactersWithSpaces>6164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张少</dc:creator>
  <cp:lastModifiedBy>沛</cp:lastModifiedBy>
  <cp:lastPrinted>2026-04-07T08:37:00Z</cp:lastPrinted>
  <dcterms:modified xsi:type="dcterms:W3CDTF">2026-04-09T01:08:53Z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791CF63E264E42E9B0B1CDB12A7E4708_13</vt:lpwstr>
  </property>
  <property fmtid="{D5CDD505-2E9C-101B-9397-08002B2CF9AE}" pid="4" name="KSOTemplateDocerSaveRecord">
    <vt:lpwstr>eyJoZGlkIjoiNTdhZDhkZWExMWVjMTI4ZGNkNjYyMGVmODM0NGI1OTQiLCJ1c2VySWQiOiI5NTc5MzU2MTkifQ==</vt:lpwstr>
  </property>
</Properties>
</file>